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0845" w:rsidRPr="00F30040" w:rsidRDefault="00F965B6" w:rsidP="00F965B6">
      <w:pPr>
        <w:jc w:val="center"/>
        <w:rPr>
          <w:rFonts w:ascii="Times New Roman" w:hAnsi="Times New Roman" w:cs="Times New Roman"/>
          <w:b/>
        </w:rPr>
      </w:pPr>
      <w:r w:rsidRPr="00F30040">
        <w:rPr>
          <w:rFonts w:ascii="Times New Roman" w:hAnsi="Times New Roman" w:cs="Times New Roman"/>
          <w:b/>
        </w:rPr>
        <w:t>Лекції з міжнародного приватного права</w:t>
      </w:r>
    </w:p>
    <w:p w:rsidR="00F965B6" w:rsidRPr="00F30040" w:rsidRDefault="00F965B6" w:rsidP="00F965B6">
      <w:pPr>
        <w:jc w:val="center"/>
        <w:rPr>
          <w:rFonts w:ascii="Times New Roman" w:hAnsi="Times New Roman" w:cs="Times New Roman"/>
          <w:b/>
        </w:rPr>
      </w:pPr>
      <w:r w:rsidRPr="00F30040">
        <w:rPr>
          <w:rFonts w:ascii="Times New Roman" w:hAnsi="Times New Roman" w:cs="Times New Roman"/>
          <w:b/>
        </w:rPr>
        <w:t>ТЕМА Деліктні зобов’язання у міжнародному приватному праві</w:t>
      </w:r>
    </w:p>
    <w:p w:rsidR="00F965B6" w:rsidRPr="00F30040" w:rsidRDefault="00F965B6" w:rsidP="00F965B6">
      <w:pPr>
        <w:jc w:val="center"/>
        <w:rPr>
          <w:rFonts w:ascii="Times New Roman" w:hAnsi="Times New Roman" w:cs="Times New Roman"/>
          <w:b/>
        </w:rPr>
      </w:pPr>
      <w:r w:rsidRPr="00F30040">
        <w:rPr>
          <w:rFonts w:ascii="Times New Roman" w:hAnsi="Times New Roman" w:cs="Times New Roman"/>
          <w:b/>
        </w:rPr>
        <w:t>План</w:t>
      </w:r>
    </w:p>
    <w:p w:rsidR="00F965B6" w:rsidRPr="00F30040" w:rsidRDefault="00F965B6" w:rsidP="00F965B6">
      <w:pPr>
        <w:pStyle w:val="a3"/>
        <w:numPr>
          <w:ilvl w:val="0"/>
          <w:numId w:val="2"/>
        </w:numPr>
        <w:rPr>
          <w:rFonts w:ascii="Times New Roman" w:hAnsi="Times New Roman" w:cs="Times New Roman"/>
        </w:rPr>
      </w:pPr>
      <w:r w:rsidRPr="00F30040">
        <w:rPr>
          <w:rFonts w:ascii="Times New Roman" w:hAnsi="Times New Roman" w:cs="Times New Roman"/>
        </w:rPr>
        <w:t>Виникнення та розвиток концепції деліктних зобов’язань.</w:t>
      </w:r>
    </w:p>
    <w:p w:rsidR="00F965B6" w:rsidRPr="00F30040" w:rsidRDefault="00F965B6" w:rsidP="00F965B6">
      <w:pPr>
        <w:pStyle w:val="a3"/>
        <w:numPr>
          <w:ilvl w:val="0"/>
          <w:numId w:val="2"/>
        </w:numPr>
        <w:rPr>
          <w:rFonts w:ascii="Times New Roman" w:hAnsi="Times New Roman" w:cs="Times New Roman"/>
        </w:rPr>
      </w:pPr>
      <w:r w:rsidRPr="00F30040">
        <w:rPr>
          <w:rFonts w:ascii="Times New Roman" w:hAnsi="Times New Roman" w:cs="Times New Roman"/>
        </w:rPr>
        <w:t>Колізійне регулювання деліктних зобов’язань.</w:t>
      </w:r>
    </w:p>
    <w:p w:rsidR="00F965B6" w:rsidRPr="00F30040" w:rsidRDefault="00F965B6" w:rsidP="00F965B6">
      <w:pPr>
        <w:pStyle w:val="a3"/>
        <w:numPr>
          <w:ilvl w:val="0"/>
          <w:numId w:val="2"/>
        </w:numPr>
        <w:rPr>
          <w:rFonts w:ascii="Times New Roman" w:hAnsi="Times New Roman" w:cs="Times New Roman"/>
        </w:rPr>
      </w:pPr>
      <w:r w:rsidRPr="00F30040">
        <w:rPr>
          <w:rFonts w:ascii="Times New Roman" w:hAnsi="Times New Roman" w:cs="Times New Roman"/>
        </w:rPr>
        <w:t>Регулювання деліктних зобов’язань у міжнародних конвенціях.</w:t>
      </w:r>
    </w:p>
    <w:p w:rsidR="00F965B6" w:rsidRPr="00F30040" w:rsidRDefault="00F965B6" w:rsidP="00F965B6">
      <w:pPr>
        <w:pStyle w:val="a3"/>
        <w:rPr>
          <w:rFonts w:ascii="Times New Roman" w:hAnsi="Times New Roman" w:cs="Times New Roman"/>
        </w:rPr>
      </w:pPr>
    </w:p>
    <w:p w:rsidR="00F965B6" w:rsidRPr="00F30040" w:rsidRDefault="00F965B6" w:rsidP="00F965B6">
      <w:pPr>
        <w:pStyle w:val="a3"/>
        <w:numPr>
          <w:ilvl w:val="0"/>
          <w:numId w:val="3"/>
        </w:numPr>
        <w:rPr>
          <w:rFonts w:ascii="Times New Roman" w:hAnsi="Times New Roman" w:cs="Times New Roman"/>
        </w:rPr>
      </w:pPr>
      <w:r w:rsidRPr="00F30040">
        <w:rPr>
          <w:rFonts w:ascii="Times New Roman" w:hAnsi="Times New Roman" w:cs="Times New Roman"/>
        </w:rPr>
        <w:t>Виникнення та розвиток концепції деліктних зобов’язань.</w:t>
      </w:r>
    </w:p>
    <w:p w:rsidR="00F965B6" w:rsidRPr="00F30040" w:rsidRDefault="00F965B6" w:rsidP="00F965B6">
      <w:pPr>
        <w:ind w:firstLine="360"/>
        <w:jc w:val="both"/>
        <w:rPr>
          <w:rFonts w:ascii="Times New Roman" w:hAnsi="Times New Roman" w:cs="Times New Roman"/>
        </w:rPr>
      </w:pPr>
      <w:r w:rsidRPr="00F30040">
        <w:rPr>
          <w:rFonts w:ascii="Times New Roman" w:hAnsi="Times New Roman" w:cs="Times New Roman"/>
        </w:rPr>
        <w:t>Можна стверджувати, що саме з розробки деліктних зобов'язань почався розвиток зобов'язального права Стародавнього Риму. Це пояснюється тим, що держава на ранніх етапах розвитку права, за відсутності правопорушення, намагалася не втручатись у відносини між приватними особами. І лише з часом окремі види договірних відносин починають визнаватись і захищатись державою, яка своїми актами регулює наслідки договорів, що надає їм юридичного значення та гарантованості.</w:t>
      </w:r>
    </w:p>
    <w:p w:rsidR="00F965B6" w:rsidRPr="00F30040" w:rsidRDefault="00F965B6" w:rsidP="00F965B6">
      <w:pPr>
        <w:ind w:firstLine="360"/>
        <w:jc w:val="both"/>
        <w:rPr>
          <w:rFonts w:ascii="Times New Roman" w:hAnsi="Times New Roman" w:cs="Times New Roman"/>
        </w:rPr>
      </w:pPr>
      <w:r w:rsidRPr="00F30040">
        <w:rPr>
          <w:rFonts w:ascii="Times New Roman" w:hAnsi="Times New Roman" w:cs="Times New Roman"/>
        </w:rPr>
        <w:t>Згадку про перші недоговірні зобов'язання, що походили з делікту, можна побачити у </w:t>
      </w:r>
      <w:r w:rsidRPr="00F30040">
        <w:rPr>
          <w:rFonts w:ascii="Times New Roman" w:hAnsi="Times New Roman" w:cs="Times New Roman"/>
          <w:i/>
          <w:iCs/>
        </w:rPr>
        <w:t>Законі XIІ таблиць,</w:t>
      </w:r>
      <w:r w:rsidRPr="00F30040">
        <w:rPr>
          <w:rFonts w:ascii="Times New Roman" w:hAnsi="Times New Roman" w:cs="Times New Roman"/>
        </w:rPr>
        <w:t> який вважають першим писаним джерелом права Стародавнього Риму (451-450 р. до не), де, серед іншого, вміщено правила примирення винного з потерпілим, які передбачають обов'язок сплатити штраф потерпілій стороні.</w:t>
      </w:r>
    </w:p>
    <w:p w:rsidR="00F965B6" w:rsidRPr="00F30040" w:rsidRDefault="00F965B6" w:rsidP="00F965B6">
      <w:pPr>
        <w:ind w:firstLine="360"/>
        <w:jc w:val="both"/>
        <w:rPr>
          <w:rFonts w:ascii="Times New Roman" w:hAnsi="Times New Roman" w:cs="Times New Roman"/>
        </w:rPr>
      </w:pPr>
      <w:r w:rsidRPr="00F30040">
        <w:rPr>
          <w:rFonts w:ascii="Times New Roman" w:hAnsi="Times New Roman" w:cs="Times New Roman"/>
        </w:rPr>
        <w:t>Внаслідок еволюції інституту компенсації завданої шкоди від помсти до сплати штрафу, у стародавньому римському праві з'явилась категорія приватних деліктів </w:t>
      </w:r>
      <w:r w:rsidRPr="00F30040">
        <w:rPr>
          <w:rFonts w:ascii="Times New Roman" w:hAnsi="Times New Roman" w:cs="Times New Roman"/>
          <w:i/>
          <w:iCs/>
        </w:rPr>
        <w:t>(</w:t>
      </w:r>
      <w:proofErr w:type="spellStart"/>
      <w:r w:rsidRPr="00F30040">
        <w:rPr>
          <w:rFonts w:ascii="Times New Roman" w:hAnsi="Times New Roman" w:cs="Times New Roman"/>
          <w:i/>
          <w:iCs/>
        </w:rPr>
        <w:t>delicta</w:t>
      </w:r>
      <w:proofErr w:type="spellEnd"/>
      <w:r w:rsidRPr="00F30040">
        <w:rPr>
          <w:rFonts w:ascii="Times New Roman" w:hAnsi="Times New Roman" w:cs="Times New Roman"/>
          <w:i/>
          <w:iCs/>
        </w:rPr>
        <w:t xml:space="preserve"> </w:t>
      </w:r>
      <w:proofErr w:type="spellStart"/>
      <w:r w:rsidRPr="00F30040">
        <w:rPr>
          <w:rFonts w:ascii="Times New Roman" w:hAnsi="Times New Roman" w:cs="Times New Roman"/>
          <w:i/>
          <w:iCs/>
        </w:rPr>
        <w:t>privata</w:t>
      </w:r>
      <w:proofErr w:type="spellEnd"/>
      <w:r w:rsidRPr="00F30040">
        <w:rPr>
          <w:rFonts w:ascii="Times New Roman" w:hAnsi="Times New Roman" w:cs="Times New Roman"/>
          <w:i/>
          <w:iCs/>
        </w:rPr>
        <w:t>),</w:t>
      </w:r>
      <w:r w:rsidRPr="00F30040">
        <w:rPr>
          <w:rFonts w:ascii="Times New Roman" w:hAnsi="Times New Roman" w:cs="Times New Roman"/>
        </w:rPr>
        <w:t> які розглядались як протиправні посягання на інтереси приватних осіб і мали наслідком компенсацію збитків винною особою на користь потерпілої. У стародавні часи не існувало розмежування між кримінальним злочином та цивільним правопорушенням, між деліктом та невиконанням договору.</w:t>
      </w:r>
    </w:p>
    <w:p w:rsidR="00F965B6" w:rsidRPr="00F30040" w:rsidRDefault="00F965B6" w:rsidP="00F965B6">
      <w:pPr>
        <w:ind w:firstLine="360"/>
        <w:jc w:val="both"/>
        <w:rPr>
          <w:rFonts w:ascii="Times New Roman" w:hAnsi="Times New Roman" w:cs="Times New Roman"/>
        </w:rPr>
      </w:pPr>
      <w:r w:rsidRPr="00F30040">
        <w:rPr>
          <w:rFonts w:ascii="Times New Roman" w:hAnsi="Times New Roman" w:cs="Times New Roman"/>
        </w:rPr>
        <w:t>Стародавнє римське приватне право, представлене </w:t>
      </w:r>
      <w:r w:rsidRPr="00F30040">
        <w:rPr>
          <w:rFonts w:ascii="Times New Roman" w:hAnsi="Times New Roman" w:cs="Times New Roman"/>
          <w:i/>
          <w:iCs/>
        </w:rPr>
        <w:t>Законом XII таблиць,</w:t>
      </w:r>
      <w:r w:rsidRPr="00F30040">
        <w:rPr>
          <w:rFonts w:ascii="Times New Roman" w:hAnsi="Times New Roman" w:cs="Times New Roman"/>
        </w:rPr>
        <w:t xml:space="preserve"> знало чотири види </w:t>
      </w:r>
      <w:r w:rsidRPr="00F30040">
        <w:rPr>
          <w:rFonts w:ascii="Times New Roman" w:hAnsi="Times New Roman" w:cs="Times New Roman"/>
        </w:rPr>
        <w:lastRenderedPageBreak/>
        <w:t>деліктів: </w:t>
      </w:r>
      <w:r w:rsidRPr="00F30040">
        <w:rPr>
          <w:rFonts w:ascii="Times New Roman" w:hAnsi="Times New Roman" w:cs="Times New Roman"/>
          <w:i/>
          <w:iCs/>
        </w:rPr>
        <w:t>injuria</w:t>
      </w:r>
      <w:r w:rsidRPr="00F30040">
        <w:rPr>
          <w:rFonts w:ascii="Times New Roman" w:hAnsi="Times New Roman" w:cs="Times New Roman"/>
        </w:rPr>
        <w:t> (образа), </w:t>
      </w:r>
      <w:r w:rsidRPr="00F30040">
        <w:rPr>
          <w:rFonts w:ascii="Times New Roman" w:hAnsi="Times New Roman" w:cs="Times New Roman"/>
          <w:i/>
          <w:iCs/>
        </w:rPr>
        <w:t>furtum</w:t>
      </w:r>
      <w:r w:rsidRPr="00F30040">
        <w:rPr>
          <w:rFonts w:ascii="Times New Roman" w:hAnsi="Times New Roman" w:cs="Times New Roman"/>
        </w:rPr>
        <w:t> (крадіжка), </w:t>
      </w:r>
      <w:proofErr w:type="spellStart"/>
      <w:r w:rsidRPr="00F30040">
        <w:rPr>
          <w:rFonts w:ascii="Times New Roman" w:hAnsi="Times New Roman" w:cs="Times New Roman"/>
          <w:i/>
          <w:iCs/>
        </w:rPr>
        <w:t>rapiña</w:t>
      </w:r>
      <w:proofErr w:type="spellEnd"/>
      <w:r w:rsidRPr="00F30040">
        <w:rPr>
          <w:rFonts w:ascii="Times New Roman" w:hAnsi="Times New Roman" w:cs="Times New Roman"/>
        </w:rPr>
        <w:t> (пограбування), </w:t>
      </w:r>
      <w:proofErr w:type="spellStart"/>
      <w:r w:rsidRPr="00F30040">
        <w:rPr>
          <w:rFonts w:ascii="Times New Roman" w:hAnsi="Times New Roman" w:cs="Times New Roman"/>
          <w:i/>
          <w:iCs/>
        </w:rPr>
        <w:t>damnum</w:t>
      </w:r>
      <w:proofErr w:type="spellEnd"/>
      <w:r w:rsidRPr="00F30040">
        <w:rPr>
          <w:rFonts w:ascii="Times New Roman" w:hAnsi="Times New Roman" w:cs="Times New Roman"/>
          <w:i/>
          <w:iCs/>
        </w:rPr>
        <w:t xml:space="preserve"> </w:t>
      </w:r>
      <w:proofErr w:type="spellStart"/>
      <w:r w:rsidRPr="00F30040">
        <w:rPr>
          <w:rFonts w:ascii="Times New Roman" w:hAnsi="Times New Roman" w:cs="Times New Roman"/>
          <w:i/>
          <w:iCs/>
        </w:rPr>
        <w:t>injuria</w:t>
      </w:r>
      <w:proofErr w:type="spellEnd"/>
      <w:r w:rsidRPr="00F30040">
        <w:rPr>
          <w:rFonts w:ascii="Times New Roman" w:hAnsi="Times New Roman" w:cs="Times New Roman"/>
          <w:i/>
          <w:iCs/>
        </w:rPr>
        <w:t xml:space="preserve"> </w:t>
      </w:r>
      <w:proofErr w:type="spellStart"/>
      <w:r w:rsidRPr="00F30040">
        <w:rPr>
          <w:rFonts w:ascii="Times New Roman" w:hAnsi="Times New Roman" w:cs="Times New Roman"/>
          <w:i/>
          <w:iCs/>
        </w:rPr>
        <w:t>datum</w:t>
      </w:r>
      <w:proofErr w:type="spellEnd"/>
      <w:r w:rsidRPr="00F30040">
        <w:rPr>
          <w:rFonts w:ascii="Times New Roman" w:hAnsi="Times New Roman" w:cs="Times New Roman"/>
        </w:rPr>
        <w:t> (завдання майнової шкоди), яким відповідали окремі види штрафних позовів. Перелік таких деліктів постійно розширювався за рахунок нових складів, зокрема він був доповнений такими преторськими деліктами, як: </w:t>
      </w:r>
      <w:proofErr w:type="spellStart"/>
      <w:r w:rsidRPr="00F30040">
        <w:rPr>
          <w:rFonts w:ascii="Times New Roman" w:hAnsi="Times New Roman" w:cs="Times New Roman"/>
          <w:i/>
          <w:iCs/>
        </w:rPr>
        <w:t>dolus</w:t>
      </w:r>
      <w:proofErr w:type="spellEnd"/>
      <w:r w:rsidRPr="00F30040">
        <w:rPr>
          <w:rFonts w:ascii="Times New Roman" w:hAnsi="Times New Roman" w:cs="Times New Roman"/>
          <w:i/>
          <w:iCs/>
        </w:rPr>
        <w:t xml:space="preserve"> </w:t>
      </w:r>
      <w:proofErr w:type="spellStart"/>
      <w:r w:rsidRPr="00F30040">
        <w:rPr>
          <w:rFonts w:ascii="Times New Roman" w:hAnsi="Times New Roman" w:cs="Times New Roman"/>
          <w:i/>
          <w:iCs/>
        </w:rPr>
        <w:t>malus</w:t>
      </w:r>
      <w:proofErr w:type="spellEnd"/>
      <w:r w:rsidRPr="00F30040">
        <w:rPr>
          <w:rFonts w:ascii="Times New Roman" w:hAnsi="Times New Roman" w:cs="Times New Roman"/>
        </w:rPr>
        <w:t> (злий намір), </w:t>
      </w:r>
      <w:proofErr w:type="spellStart"/>
      <w:r w:rsidRPr="00F30040">
        <w:rPr>
          <w:rFonts w:ascii="Times New Roman" w:hAnsi="Times New Roman" w:cs="Times New Roman"/>
          <w:i/>
          <w:iCs/>
        </w:rPr>
        <w:t>metus</w:t>
      </w:r>
      <w:proofErr w:type="spellEnd"/>
      <w:r w:rsidRPr="00F30040">
        <w:rPr>
          <w:rFonts w:ascii="Times New Roman" w:hAnsi="Times New Roman" w:cs="Times New Roman"/>
        </w:rPr>
        <w:t> (загроза застосування сили), </w:t>
      </w:r>
      <w:proofErr w:type="spellStart"/>
      <w:r w:rsidRPr="00F30040">
        <w:rPr>
          <w:rFonts w:ascii="Times New Roman" w:hAnsi="Times New Roman" w:cs="Times New Roman"/>
          <w:i/>
          <w:iCs/>
        </w:rPr>
        <w:t>servus</w:t>
      </w:r>
      <w:proofErr w:type="spellEnd"/>
      <w:r w:rsidRPr="00F30040">
        <w:rPr>
          <w:rFonts w:ascii="Times New Roman" w:hAnsi="Times New Roman" w:cs="Times New Roman"/>
          <w:i/>
          <w:iCs/>
        </w:rPr>
        <w:t xml:space="preserve"> </w:t>
      </w:r>
      <w:proofErr w:type="spellStart"/>
      <w:r w:rsidRPr="00F30040">
        <w:rPr>
          <w:rFonts w:ascii="Times New Roman" w:hAnsi="Times New Roman" w:cs="Times New Roman"/>
          <w:i/>
          <w:iCs/>
        </w:rPr>
        <w:t>corrupts</w:t>
      </w:r>
      <w:proofErr w:type="spellEnd"/>
      <w:r w:rsidRPr="00F30040">
        <w:rPr>
          <w:rFonts w:ascii="Times New Roman" w:hAnsi="Times New Roman" w:cs="Times New Roman"/>
        </w:rPr>
        <w:t> (шкідливий вплив на чужих рабів), </w:t>
      </w:r>
      <w:proofErr w:type="spellStart"/>
      <w:r w:rsidRPr="00F30040">
        <w:rPr>
          <w:rFonts w:ascii="Times New Roman" w:hAnsi="Times New Roman" w:cs="Times New Roman"/>
          <w:i/>
          <w:iCs/>
        </w:rPr>
        <w:t>fraus</w:t>
      </w:r>
      <w:proofErr w:type="spellEnd"/>
      <w:r w:rsidRPr="00F30040">
        <w:rPr>
          <w:rFonts w:ascii="Times New Roman" w:hAnsi="Times New Roman" w:cs="Times New Roman"/>
          <w:i/>
          <w:iCs/>
        </w:rPr>
        <w:t xml:space="preserve"> </w:t>
      </w:r>
      <w:proofErr w:type="spellStart"/>
      <w:r w:rsidRPr="00F30040">
        <w:rPr>
          <w:rFonts w:ascii="Times New Roman" w:hAnsi="Times New Roman" w:cs="Times New Roman"/>
          <w:i/>
          <w:iCs/>
        </w:rPr>
        <w:t>creditorum</w:t>
      </w:r>
      <w:proofErr w:type="spellEnd"/>
      <w:r w:rsidRPr="00F30040">
        <w:rPr>
          <w:rFonts w:ascii="Times New Roman" w:hAnsi="Times New Roman" w:cs="Times New Roman"/>
        </w:rPr>
        <w:t xml:space="preserve"> (обман кредиторів) тощо. Преторськими едиктами надавалося право на позови і проти інших деліктів, наприклад, наруга над могилою, зловживання при стягненні податків, надання землеміром неправдивих відомостей про розміри земельної ділянки і </w:t>
      </w:r>
      <w:proofErr w:type="spellStart"/>
      <w:r w:rsidRPr="00F30040">
        <w:rPr>
          <w:rFonts w:ascii="Times New Roman" w:hAnsi="Times New Roman" w:cs="Times New Roman"/>
        </w:rPr>
        <w:t>т.п</w:t>
      </w:r>
      <w:proofErr w:type="spellEnd"/>
      <w:r w:rsidRPr="00F30040">
        <w:rPr>
          <w:rFonts w:ascii="Times New Roman" w:hAnsi="Times New Roman" w:cs="Times New Roman"/>
        </w:rPr>
        <w:t>.</w:t>
      </w:r>
    </w:p>
    <w:p w:rsidR="00F965B6" w:rsidRPr="00F30040" w:rsidRDefault="00F965B6" w:rsidP="00F965B6">
      <w:pPr>
        <w:ind w:firstLine="360"/>
        <w:jc w:val="both"/>
        <w:rPr>
          <w:rFonts w:ascii="Times New Roman" w:hAnsi="Times New Roman" w:cs="Times New Roman"/>
        </w:rPr>
      </w:pPr>
      <w:r w:rsidRPr="00F30040">
        <w:rPr>
          <w:rFonts w:ascii="Times New Roman" w:hAnsi="Times New Roman" w:cs="Times New Roman"/>
          <w:i/>
          <w:iCs/>
        </w:rPr>
        <w:t xml:space="preserve">В Інституціях </w:t>
      </w:r>
      <w:proofErr w:type="spellStart"/>
      <w:r w:rsidRPr="00F30040">
        <w:rPr>
          <w:rFonts w:ascii="Times New Roman" w:hAnsi="Times New Roman" w:cs="Times New Roman"/>
          <w:i/>
          <w:iCs/>
        </w:rPr>
        <w:t>Гая</w:t>
      </w:r>
      <w:proofErr w:type="spellEnd"/>
      <w:r w:rsidRPr="00F30040">
        <w:rPr>
          <w:rFonts w:ascii="Times New Roman" w:hAnsi="Times New Roman" w:cs="Times New Roman"/>
        </w:rPr>
        <w:t> була здійснена спроба класифікації деліктних позовів, які поділялись на три види: 1) </w:t>
      </w:r>
      <w:proofErr w:type="spellStart"/>
      <w:r w:rsidRPr="00F30040">
        <w:rPr>
          <w:rFonts w:ascii="Times New Roman" w:hAnsi="Times New Roman" w:cs="Times New Roman"/>
          <w:i/>
          <w:iCs/>
        </w:rPr>
        <w:t>actiones</w:t>
      </w:r>
      <w:proofErr w:type="spellEnd"/>
      <w:r w:rsidRPr="00F30040">
        <w:rPr>
          <w:rFonts w:ascii="Times New Roman" w:hAnsi="Times New Roman" w:cs="Times New Roman"/>
          <w:i/>
          <w:iCs/>
        </w:rPr>
        <w:t xml:space="preserve"> </w:t>
      </w:r>
      <w:proofErr w:type="spellStart"/>
      <w:r w:rsidRPr="00F30040">
        <w:rPr>
          <w:rFonts w:ascii="Times New Roman" w:hAnsi="Times New Roman" w:cs="Times New Roman"/>
          <w:i/>
          <w:iCs/>
        </w:rPr>
        <w:t>poenales</w:t>
      </w:r>
      <w:proofErr w:type="spellEnd"/>
      <w:r w:rsidRPr="00F30040">
        <w:rPr>
          <w:rFonts w:ascii="Times New Roman" w:hAnsi="Times New Roman" w:cs="Times New Roman"/>
        </w:rPr>
        <w:t> - штрафні позови; 2) </w:t>
      </w:r>
      <w:proofErr w:type="spellStart"/>
      <w:r w:rsidRPr="00F30040">
        <w:rPr>
          <w:rFonts w:ascii="Times New Roman" w:hAnsi="Times New Roman" w:cs="Times New Roman"/>
          <w:i/>
          <w:iCs/>
        </w:rPr>
        <w:t>actiones</w:t>
      </w:r>
      <w:proofErr w:type="spellEnd"/>
      <w:r w:rsidRPr="00F30040">
        <w:rPr>
          <w:rFonts w:ascii="Times New Roman" w:hAnsi="Times New Roman" w:cs="Times New Roman"/>
          <w:i/>
          <w:iCs/>
        </w:rPr>
        <w:t xml:space="preserve"> </w:t>
      </w:r>
      <w:proofErr w:type="spellStart"/>
      <w:r w:rsidRPr="00F30040">
        <w:rPr>
          <w:rFonts w:ascii="Times New Roman" w:hAnsi="Times New Roman" w:cs="Times New Roman"/>
          <w:i/>
          <w:iCs/>
        </w:rPr>
        <w:t>rei</w:t>
      </w:r>
      <w:proofErr w:type="spellEnd"/>
      <w:r w:rsidRPr="00F30040">
        <w:rPr>
          <w:rFonts w:ascii="Times New Roman" w:hAnsi="Times New Roman" w:cs="Times New Roman"/>
          <w:i/>
          <w:iCs/>
        </w:rPr>
        <w:t xml:space="preserve"> </w:t>
      </w:r>
      <w:proofErr w:type="spellStart"/>
      <w:r w:rsidRPr="00F30040">
        <w:rPr>
          <w:rFonts w:ascii="Times New Roman" w:hAnsi="Times New Roman" w:cs="Times New Roman"/>
          <w:i/>
          <w:iCs/>
        </w:rPr>
        <w:t>persecutoriae</w:t>
      </w:r>
      <w:proofErr w:type="spellEnd"/>
      <w:r w:rsidRPr="00F30040">
        <w:rPr>
          <w:rFonts w:ascii="Times New Roman" w:hAnsi="Times New Roman" w:cs="Times New Roman"/>
        </w:rPr>
        <w:t xml:space="preserve"> - позови, спрямовані на </w:t>
      </w:r>
      <w:bookmarkStart w:id="0" w:name="_GoBack"/>
      <w:bookmarkEnd w:id="0"/>
      <w:r w:rsidRPr="00F30040">
        <w:rPr>
          <w:rFonts w:ascii="Times New Roman" w:hAnsi="Times New Roman" w:cs="Times New Roman"/>
        </w:rPr>
        <w:t>відшкодування спричинених деліктом збитків; 3) </w:t>
      </w:r>
      <w:proofErr w:type="spellStart"/>
      <w:r w:rsidRPr="00F30040">
        <w:rPr>
          <w:rFonts w:ascii="Times New Roman" w:hAnsi="Times New Roman" w:cs="Times New Roman"/>
          <w:i/>
          <w:iCs/>
        </w:rPr>
        <w:t>actiones</w:t>
      </w:r>
      <w:proofErr w:type="spellEnd"/>
      <w:r w:rsidRPr="00F30040">
        <w:rPr>
          <w:rFonts w:ascii="Times New Roman" w:hAnsi="Times New Roman" w:cs="Times New Roman"/>
          <w:i/>
          <w:iCs/>
        </w:rPr>
        <w:t xml:space="preserve"> </w:t>
      </w:r>
      <w:proofErr w:type="spellStart"/>
      <w:r w:rsidRPr="00F30040">
        <w:rPr>
          <w:rFonts w:ascii="Times New Roman" w:hAnsi="Times New Roman" w:cs="Times New Roman"/>
          <w:i/>
          <w:iCs/>
        </w:rPr>
        <w:t>mixtae</w:t>
      </w:r>
      <w:proofErr w:type="spellEnd"/>
      <w:r w:rsidRPr="00F30040">
        <w:rPr>
          <w:rFonts w:ascii="Times New Roman" w:hAnsi="Times New Roman" w:cs="Times New Roman"/>
        </w:rPr>
        <w:t> - змішані позови, спрямовані одночасно на стягнення штрафу і на відшкодування збитків.</w:t>
      </w:r>
    </w:p>
    <w:p w:rsidR="00F965B6" w:rsidRPr="00F30040" w:rsidRDefault="00F965B6" w:rsidP="00F965B6">
      <w:pPr>
        <w:ind w:firstLine="360"/>
        <w:jc w:val="both"/>
        <w:rPr>
          <w:rFonts w:ascii="Times New Roman" w:hAnsi="Times New Roman" w:cs="Times New Roman"/>
        </w:rPr>
      </w:pPr>
      <w:r w:rsidRPr="00F30040">
        <w:rPr>
          <w:rFonts w:ascii="Times New Roman" w:hAnsi="Times New Roman" w:cs="Times New Roman"/>
        </w:rPr>
        <w:t>Система деліктних зобов'язань у римському праві була досить розгалуженою, проте перелік випадків, у яких міг бути поданий позов та виникали деліктні зобов'язання, мав визначений та вичерпний характер. Принциповою особливістю римського права є те, що у ньому не було розроблено загального принципу (принципу генерального делікту), за яким відшкодуванню підлягала б будь-яка шкода, завдана протиправним діянням. Діяння визнавалося деліктом І проти нього висувався позов лише за умови, що воно було зараховане до таких цивільним або преторським правом.</w:t>
      </w:r>
    </w:p>
    <w:p w:rsidR="00F965B6" w:rsidRPr="00F30040" w:rsidRDefault="00F965B6" w:rsidP="00F965B6">
      <w:pPr>
        <w:ind w:firstLine="360"/>
        <w:jc w:val="both"/>
        <w:rPr>
          <w:rFonts w:ascii="Times New Roman" w:hAnsi="Times New Roman" w:cs="Times New Roman"/>
        </w:rPr>
      </w:pPr>
      <w:r w:rsidRPr="00F30040">
        <w:rPr>
          <w:rFonts w:ascii="Times New Roman" w:hAnsi="Times New Roman" w:cs="Times New Roman"/>
        </w:rPr>
        <w:t>Концепція деліктних зобов'язань </w:t>
      </w:r>
      <w:r w:rsidRPr="00F30040">
        <w:rPr>
          <w:rFonts w:ascii="Times New Roman" w:hAnsi="Times New Roman" w:cs="Times New Roman"/>
          <w:i/>
          <w:iCs/>
        </w:rPr>
        <w:t>(</w:t>
      </w:r>
      <w:proofErr w:type="spellStart"/>
      <w:r w:rsidRPr="00F30040">
        <w:rPr>
          <w:rFonts w:ascii="Times New Roman" w:hAnsi="Times New Roman" w:cs="Times New Roman"/>
          <w:i/>
          <w:iCs/>
        </w:rPr>
        <w:t>ex</w:t>
      </w:r>
      <w:proofErr w:type="spellEnd"/>
      <w:r w:rsidRPr="00F30040">
        <w:rPr>
          <w:rFonts w:ascii="Times New Roman" w:hAnsi="Times New Roman" w:cs="Times New Roman"/>
          <w:i/>
          <w:iCs/>
        </w:rPr>
        <w:t xml:space="preserve"> </w:t>
      </w:r>
      <w:proofErr w:type="spellStart"/>
      <w:r w:rsidRPr="00F30040">
        <w:rPr>
          <w:rFonts w:ascii="Times New Roman" w:hAnsi="Times New Roman" w:cs="Times New Roman"/>
          <w:i/>
          <w:iCs/>
        </w:rPr>
        <w:t>delicto</w:t>
      </w:r>
      <w:proofErr w:type="spellEnd"/>
      <w:r w:rsidRPr="00F30040">
        <w:rPr>
          <w:rFonts w:ascii="Times New Roman" w:hAnsi="Times New Roman" w:cs="Times New Roman"/>
          <w:i/>
          <w:iCs/>
        </w:rPr>
        <w:t>),</w:t>
      </w:r>
      <w:r w:rsidRPr="00F30040">
        <w:rPr>
          <w:rFonts w:ascii="Times New Roman" w:hAnsi="Times New Roman" w:cs="Times New Roman"/>
        </w:rPr>
        <w:t> сформована та розвинена у доктрині римського права, була запозичена більшістю правових систем сучасності.</w:t>
      </w:r>
    </w:p>
    <w:p w:rsidR="00F965B6" w:rsidRPr="00F30040" w:rsidRDefault="00F965B6" w:rsidP="00F965B6">
      <w:pPr>
        <w:ind w:firstLine="360"/>
        <w:jc w:val="both"/>
        <w:rPr>
          <w:rFonts w:ascii="Times New Roman" w:hAnsi="Times New Roman" w:cs="Times New Roman"/>
        </w:rPr>
      </w:pPr>
      <w:r w:rsidRPr="00F30040">
        <w:rPr>
          <w:rFonts w:ascii="Times New Roman" w:hAnsi="Times New Roman" w:cs="Times New Roman"/>
        </w:rPr>
        <w:t>У літературі зазначається, що зобов'язальне право остаточно сформувалося в його сучасному вигляді з прийняттям </w:t>
      </w:r>
      <w:r w:rsidRPr="00F30040">
        <w:rPr>
          <w:rFonts w:ascii="Times New Roman" w:hAnsi="Times New Roman" w:cs="Times New Roman"/>
          <w:i/>
          <w:iCs/>
        </w:rPr>
        <w:t>Французького цивільного кодексу (ФЦК) та НЦУ.</w:t>
      </w:r>
    </w:p>
    <w:p w:rsidR="00F965B6" w:rsidRPr="00F30040" w:rsidRDefault="00F965B6" w:rsidP="00F965B6">
      <w:pPr>
        <w:ind w:firstLine="360"/>
        <w:jc w:val="both"/>
        <w:rPr>
          <w:rFonts w:ascii="Times New Roman" w:hAnsi="Times New Roman" w:cs="Times New Roman"/>
        </w:rPr>
      </w:pPr>
      <w:r w:rsidRPr="00F30040">
        <w:rPr>
          <w:rFonts w:ascii="Times New Roman" w:hAnsi="Times New Roman" w:cs="Times New Roman"/>
        </w:rPr>
        <w:lastRenderedPageBreak/>
        <w:t>Зобов'язання з деліктів (правопорушень) врегульовані у ст. 1382-1386 </w:t>
      </w:r>
      <w:r w:rsidRPr="00F30040">
        <w:rPr>
          <w:rFonts w:ascii="Times New Roman" w:hAnsi="Times New Roman" w:cs="Times New Roman"/>
          <w:i/>
          <w:iCs/>
        </w:rPr>
        <w:t>ФЦК.</w:t>
      </w:r>
      <w:r w:rsidRPr="00F30040">
        <w:rPr>
          <w:rFonts w:ascii="Times New Roman" w:hAnsi="Times New Roman" w:cs="Times New Roman"/>
        </w:rPr>
        <w:t> Зокрема, у ст. 1382 знайшов закріплення </w:t>
      </w:r>
      <w:r w:rsidRPr="00F30040">
        <w:rPr>
          <w:rFonts w:ascii="Times New Roman" w:hAnsi="Times New Roman" w:cs="Times New Roman"/>
          <w:i/>
          <w:iCs/>
        </w:rPr>
        <w:t>принцип генерального делікту,</w:t>
      </w:r>
      <w:r w:rsidRPr="00F30040">
        <w:rPr>
          <w:rFonts w:ascii="Times New Roman" w:hAnsi="Times New Roman" w:cs="Times New Roman"/>
        </w:rPr>
        <w:t> який був не відомий римському приватному праву. У цій статті передбачено, що "будь-яка дія людини, яка завдає шкоди іншому, зобов'язує того, з вини кого завдана шкода, до її відшкодування".</w:t>
      </w:r>
    </w:p>
    <w:p w:rsidR="00F965B6" w:rsidRPr="00F30040" w:rsidRDefault="00F965B6" w:rsidP="00F965B6">
      <w:pPr>
        <w:ind w:firstLine="360"/>
        <w:jc w:val="both"/>
        <w:rPr>
          <w:rFonts w:ascii="Times New Roman" w:hAnsi="Times New Roman" w:cs="Times New Roman"/>
        </w:rPr>
      </w:pPr>
      <w:r w:rsidRPr="00F30040">
        <w:rPr>
          <w:rFonts w:ascii="Times New Roman" w:hAnsi="Times New Roman" w:cs="Times New Roman"/>
        </w:rPr>
        <w:t>Закріплення системи генерального делікту у </w:t>
      </w:r>
      <w:r w:rsidRPr="00F30040">
        <w:rPr>
          <w:rFonts w:ascii="Times New Roman" w:hAnsi="Times New Roman" w:cs="Times New Roman"/>
          <w:i/>
          <w:iCs/>
        </w:rPr>
        <w:t>ФЦК</w:t>
      </w:r>
      <w:r w:rsidRPr="00F30040">
        <w:rPr>
          <w:rFonts w:ascii="Times New Roman" w:hAnsi="Times New Roman" w:cs="Times New Roman"/>
        </w:rPr>
        <w:t> мало неабияке значення для подальшого розвитку інституту недоговірних зобов'язань, а цей принцип в майбутньому був відтворений у цивільному законодавстві багатьох країн.</w:t>
      </w:r>
    </w:p>
    <w:p w:rsidR="00F965B6" w:rsidRPr="00F30040" w:rsidRDefault="00F965B6" w:rsidP="00F965B6">
      <w:pPr>
        <w:ind w:firstLine="360"/>
        <w:jc w:val="both"/>
        <w:rPr>
          <w:rFonts w:ascii="Times New Roman" w:hAnsi="Times New Roman" w:cs="Times New Roman"/>
        </w:rPr>
      </w:pPr>
      <w:r w:rsidRPr="00F30040">
        <w:rPr>
          <w:rFonts w:ascii="Times New Roman" w:hAnsi="Times New Roman" w:cs="Times New Roman"/>
        </w:rPr>
        <w:t>Положення чинного </w:t>
      </w:r>
      <w:r w:rsidRPr="00F30040">
        <w:rPr>
          <w:rFonts w:ascii="Times New Roman" w:hAnsi="Times New Roman" w:cs="Times New Roman"/>
          <w:i/>
          <w:iCs/>
        </w:rPr>
        <w:t>НЦУ</w:t>
      </w:r>
      <w:r w:rsidRPr="00F30040">
        <w:rPr>
          <w:rFonts w:ascii="Times New Roman" w:hAnsi="Times New Roman" w:cs="Times New Roman"/>
        </w:rPr>
        <w:t> фактично охоплюють всі основні види недоговірних зобов'язань відомі сучасному європейському цивільному праву.</w:t>
      </w:r>
    </w:p>
    <w:p w:rsidR="00F965B6" w:rsidRPr="00F30040" w:rsidRDefault="00F965B6" w:rsidP="00485C54">
      <w:pPr>
        <w:ind w:firstLine="360"/>
        <w:jc w:val="both"/>
        <w:rPr>
          <w:rFonts w:ascii="Times New Roman" w:hAnsi="Times New Roman" w:cs="Times New Roman"/>
        </w:rPr>
      </w:pPr>
      <w:r w:rsidRPr="00F30040">
        <w:rPr>
          <w:rFonts w:ascii="Times New Roman" w:hAnsi="Times New Roman" w:cs="Times New Roman"/>
        </w:rPr>
        <w:t>Особливістю недоговірних деліктних зобов'язань у Німеччині є те, що деліктна відповідальність настає не лише внаслідок вчинення правопорушень, склади яких безпосередньо закріплені в законі, але й у тих випадках коли спричинення шкоди є наслідком будь-яких протиправних дій (</w:t>
      </w:r>
      <w:proofErr w:type="spellStart"/>
      <w:r w:rsidRPr="00F30040">
        <w:rPr>
          <w:rFonts w:ascii="Times New Roman" w:hAnsi="Times New Roman" w:cs="Times New Roman"/>
        </w:rPr>
        <w:t>абз</w:t>
      </w:r>
      <w:proofErr w:type="spellEnd"/>
      <w:r w:rsidRPr="00F30040">
        <w:rPr>
          <w:rFonts w:ascii="Times New Roman" w:hAnsi="Times New Roman" w:cs="Times New Roman"/>
        </w:rPr>
        <w:t>. 1 § 823 </w:t>
      </w:r>
      <w:r w:rsidRPr="00F30040">
        <w:rPr>
          <w:rFonts w:ascii="Times New Roman" w:hAnsi="Times New Roman" w:cs="Times New Roman"/>
          <w:i/>
          <w:iCs/>
        </w:rPr>
        <w:t>НЦУ).</w:t>
      </w:r>
      <w:r w:rsidRPr="00F30040">
        <w:rPr>
          <w:rFonts w:ascii="Times New Roman" w:hAnsi="Times New Roman" w:cs="Times New Roman"/>
        </w:rPr>
        <w:t> Така система дістала назву </w:t>
      </w:r>
      <w:r w:rsidRPr="00F30040">
        <w:rPr>
          <w:rFonts w:ascii="Times New Roman" w:hAnsi="Times New Roman" w:cs="Times New Roman"/>
          <w:i/>
          <w:iCs/>
        </w:rPr>
        <w:t>системи змішаного делікту</w:t>
      </w:r>
      <w:r w:rsidRPr="00F30040">
        <w:rPr>
          <w:rFonts w:ascii="Times New Roman" w:hAnsi="Times New Roman" w:cs="Times New Roman"/>
        </w:rPr>
        <w:t> і крім</w:t>
      </w:r>
      <w:r w:rsidR="00485C54" w:rsidRPr="00F30040">
        <w:rPr>
          <w:rFonts w:ascii="Times New Roman" w:hAnsi="Times New Roman" w:cs="Times New Roman"/>
        </w:rPr>
        <w:t xml:space="preserve"> </w:t>
      </w:r>
      <w:r w:rsidRPr="00F30040">
        <w:rPr>
          <w:rFonts w:ascii="Times New Roman" w:hAnsi="Times New Roman" w:cs="Times New Roman"/>
        </w:rPr>
        <w:t>Німеччини зустрічається у законодавстві деяких інших європе</w:t>
      </w:r>
      <w:r w:rsidR="00485C54" w:rsidRPr="00F30040">
        <w:rPr>
          <w:rFonts w:ascii="Times New Roman" w:hAnsi="Times New Roman" w:cs="Times New Roman"/>
        </w:rPr>
        <w:t xml:space="preserve">йських країн, наприклад </w:t>
      </w:r>
      <w:proofErr w:type="spellStart"/>
      <w:r w:rsidR="00485C54" w:rsidRPr="00F30040">
        <w:rPr>
          <w:rFonts w:ascii="Times New Roman" w:hAnsi="Times New Roman" w:cs="Times New Roman"/>
        </w:rPr>
        <w:t>Швейцарї</w:t>
      </w:r>
      <w:proofErr w:type="spellEnd"/>
      <w:r w:rsidRPr="00F30040">
        <w:rPr>
          <w:rFonts w:ascii="Times New Roman" w:hAnsi="Times New Roman" w:cs="Times New Roman"/>
        </w:rPr>
        <w:t>.</w:t>
      </w:r>
    </w:p>
    <w:p w:rsidR="00F965B6" w:rsidRPr="00F30040" w:rsidRDefault="00F965B6" w:rsidP="00485C54">
      <w:pPr>
        <w:ind w:firstLine="360"/>
        <w:jc w:val="both"/>
        <w:rPr>
          <w:rFonts w:ascii="Times New Roman" w:hAnsi="Times New Roman" w:cs="Times New Roman"/>
        </w:rPr>
      </w:pPr>
      <w:r w:rsidRPr="00F30040">
        <w:rPr>
          <w:rFonts w:ascii="Times New Roman" w:hAnsi="Times New Roman" w:cs="Times New Roman"/>
        </w:rPr>
        <w:t>Розглядаючи інститут недоговірних зобов'язань, не можна обійти увагою особливості його правового регулювання в Англії, цивільному праву якої невідомий інститут зобов'язального </w:t>
      </w:r>
      <w:r w:rsidRPr="00F30040">
        <w:rPr>
          <w:rFonts w:ascii="Times New Roman" w:hAnsi="Times New Roman" w:cs="Times New Roman"/>
          <w:i/>
          <w:iCs/>
        </w:rPr>
        <w:t>права у його римській традиції. Значну</w:t>
      </w:r>
      <w:r w:rsidRPr="00F30040">
        <w:rPr>
          <w:rFonts w:ascii="Times New Roman" w:hAnsi="Times New Roman" w:cs="Times New Roman"/>
        </w:rPr>
        <w:t xml:space="preserve"> специфіку має і відповідальність за деліктними зобов'язаннями, адже англійському праву не відомий принцип генерального делікту, який визнано у Франції та інших країнах </w:t>
      </w:r>
      <w:r w:rsidR="00485C54" w:rsidRPr="00F30040">
        <w:rPr>
          <w:rFonts w:ascii="Times New Roman" w:hAnsi="Times New Roman" w:cs="Times New Roman"/>
        </w:rPr>
        <w:t xml:space="preserve"> </w:t>
      </w:r>
      <w:r w:rsidRPr="00F30040">
        <w:rPr>
          <w:rFonts w:ascii="Times New Roman" w:hAnsi="Times New Roman" w:cs="Times New Roman"/>
        </w:rPr>
        <w:t>інститут цивільних правопорушень - </w:t>
      </w:r>
      <w:proofErr w:type="spellStart"/>
      <w:r w:rsidRPr="00F30040">
        <w:rPr>
          <w:rFonts w:ascii="Times New Roman" w:hAnsi="Times New Roman" w:cs="Times New Roman"/>
          <w:i/>
          <w:iCs/>
        </w:rPr>
        <w:t>tort</w:t>
      </w:r>
      <w:proofErr w:type="spellEnd"/>
      <w:r w:rsidRPr="00F30040">
        <w:rPr>
          <w:rFonts w:ascii="Times New Roman" w:hAnsi="Times New Roman" w:cs="Times New Roman"/>
          <w:i/>
          <w:iCs/>
        </w:rPr>
        <w:t>,</w:t>
      </w:r>
      <w:r w:rsidRPr="00F30040">
        <w:rPr>
          <w:rFonts w:ascii="Times New Roman" w:hAnsi="Times New Roman" w:cs="Times New Roman"/>
        </w:rPr>
        <w:t> який хоч і має певні особливості, проте у загальних рисах є аналогічним до інституту делікту, який сформувався в системі континентального права.</w:t>
      </w:r>
    </w:p>
    <w:p w:rsidR="00F965B6" w:rsidRPr="00F30040" w:rsidRDefault="00F965B6" w:rsidP="00F965B6">
      <w:pPr>
        <w:jc w:val="both"/>
        <w:rPr>
          <w:rFonts w:ascii="Times New Roman" w:hAnsi="Times New Roman" w:cs="Times New Roman"/>
          <w:i/>
          <w:iCs/>
        </w:rPr>
      </w:pPr>
      <w:r w:rsidRPr="00F30040">
        <w:rPr>
          <w:rFonts w:ascii="Times New Roman" w:hAnsi="Times New Roman" w:cs="Times New Roman"/>
        </w:rPr>
        <w:t xml:space="preserve">У сфері цивільних правопорушень у системі загального права діє метод переліку і немає загальної доктрини про цивільні правопорушення. У деяких випадках немає і міцного принципу, на підставі якого можна </w:t>
      </w:r>
      <w:r w:rsidRPr="00F30040">
        <w:rPr>
          <w:rFonts w:ascii="Times New Roman" w:hAnsi="Times New Roman" w:cs="Times New Roman"/>
        </w:rPr>
        <w:lastRenderedPageBreak/>
        <w:t>було б відрізнити дії, які є правопорушеннями, від дій, що не є правопорушеннями. Правове регулювання цієї сфери недоговірних зобов'язань майже повністю належить до загального права і здебільшого здійснюється прецедентним правом, а законами регламентуються лише окремі аспекти зобов'язань із завдання шкоди. Англійська система самостійних фактичних складів цивільних правопорушень, за відсутності загального поняття цивільного правопорушення, дістала назву </w:t>
      </w:r>
      <w:r w:rsidRPr="00F30040">
        <w:rPr>
          <w:rFonts w:ascii="Times New Roman" w:hAnsi="Times New Roman" w:cs="Times New Roman"/>
          <w:i/>
          <w:iCs/>
        </w:rPr>
        <w:t>системи сингулярних деліктів.</w:t>
      </w:r>
    </w:p>
    <w:p w:rsidR="00485C54" w:rsidRPr="00F30040" w:rsidRDefault="00485C54" w:rsidP="00485C54">
      <w:pPr>
        <w:pStyle w:val="a3"/>
        <w:numPr>
          <w:ilvl w:val="0"/>
          <w:numId w:val="3"/>
        </w:numPr>
        <w:rPr>
          <w:rFonts w:ascii="Times New Roman" w:hAnsi="Times New Roman" w:cs="Times New Roman"/>
          <w:iCs/>
        </w:rPr>
      </w:pPr>
      <w:r w:rsidRPr="00F30040">
        <w:rPr>
          <w:rFonts w:ascii="Times New Roman" w:hAnsi="Times New Roman" w:cs="Times New Roman"/>
          <w:iCs/>
        </w:rPr>
        <w:t>Колізійне регулювання деліктних зобов’язань.</w:t>
      </w:r>
    </w:p>
    <w:p w:rsidR="00485C54" w:rsidRPr="00F30040" w:rsidRDefault="00485C54" w:rsidP="00485C54">
      <w:pPr>
        <w:jc w:val="both"/>
        <w:rPr>
          <w:rFonts w:ascii="Times New Roman" w:hAnsi="Times New Roman" w:cs="Times New Roman"/>
        </w:rPr>
      </w:pPr>
      <w:r w:rsidRPr="00F30040">
        <w:rPr>
          <w:rFonts w:ascii="Times New Roman" w:hAnsi="Times New Roman" w:cs="Times New Roman"/>
        </w:rPr>
        <w:t>Для конкретного визначення статуту деліктного зобов’язання діють прив’язки колізійних норм деліктного права. Вони безпосередньо вказують на право певної країни, за яким слід вирішувати спірні питання деліктного зобов’язання у сфері міжнародного приватного права.</w:t>
      </w:r>
    </w:p>
    <w:p w:rsidR="00485C54" w:rsidRPr="00F30040" w:rsidRDefault="00485C54" w:rsidP="00485C54">
      <w:pPr>
        <w:numPr>
          <w:ilvl w:val="0"/>
          <w:numId w:val="4"/>
        </w:numPr>
        <w:jc w:val="both"/>
        <w:rPr>
          <w:rFonts w:ascii="Times New Roman" w:hAnsi="Times New Roman" w:cs="Times New Roman"/>
        </w:rPr>
      </w:pPr>
      <w:r w:rsidRPr="00F30040">
        <w:rPr>
          <w:rFonts w:ascii="Times New Roman" w:hAnsi="Times New Roman" w:cs="Times New Roman"/>
        </w:rPr>
        <w:t>У сфері деліктних зобов’язань міжнародного приватного права основною, найбільш розповсюдженою прив’язкою, яка наближається до звичаєвої, має довгу історію практичного застосування і повсюдного закріплення як на рівні національного законодавства, так і на рівні міжнародних угод, є прив’язка до закону </w:t>
      </w:r>
      <w:r w:rsidRPr="00F30040">
        <w:rPr>
          <w:rFonts w:ascii="Times New Roman" w:hAnsi="Times New Roman" w:cs="Times New Roman"/>
          <w:bCs/>
          <w:iCs/>
        </w:rPr>
        <w:t>місця вчинення делікту</w:t>
      </w:r>
      <w:r w:rsidRPr="00F30040">
        <w:rPr>
          <w:rFonts w:ascii="Times New Roman" w:hAnsi="Times New Roman" w:cs="Times New Roman"/>
        </w:rPr>
        <w:t xml:space="preserve"> – </w:t>
      </w:r>
      <w:proofErr w:type="spellStart"/>
      <w:r w:rsidRPr="00F30040">
        <w:rPr>
          <w:rFonts w:ascii="Times New Roman" w:hAnsi="Times New Roman" w:cs="Times New Roman"/>
        </w:rPr>
        <w:t>lex</w:t>
      </w:r>
      <w:proofErr w:type="spellEnd"/>
      <w:r w:rsidRPr="00F30040">
        <w:rPr>
          <w:rFonts w:ascii="Times New Roman" w:hAnsi="Times New Roman" w:cs="Times New Roman"/>
        </w:rPr>
        <w:t xml:space="preserve"> </w:t>
      </w:r>
      <w:proofErr w:type="spellStart"/>
      <w:r w:rsidRPr="00F30040">
        <w:rPr>
          <w:rFonts w:ascii="Times New Roman" w:hAnsi="Times New Roman" w:cs="Times New Roman"/>
        </w:rPr>
        <w:t>loci</w:t>
      </w:r>
      <w:proofErr w:type="spellEnd"/>
      <w:r w:rsidRPr="00F30040">
        <w:rPr>
          <w:rFonts w:ascii="Times New Roman" w:hAnsi="Times New Roman" w:cs="Times New Roman"/>
        </w:rPr>
        <w:t xml:space="preserve"> </w:t>
      </w:r>
      <w:proofErr w:type="spellStart"/>
      <w:r w:rsidRPr="00F30040">
        <w:rPr>
          <w:rFonts w:ascii="Times New Roman" w:hAnsi="Times New Roman" w:cs="Times New Roman"/>
        </w:rPr>
        <w:t>delicti</w:t>
      </w:r>
      <w:proofErr w:type="spellEnd"/>
      <w:r w:rsidRPr="00F30040">
        <w:rPr>
          <w:rFonts w:ascii="Times New Roman" w:hAnsi="Times New Roman" w:cs="Times New Roman"/>
        </w:rPr>
        <w:t xml:space="preserve"> </w:t>
      </w:r>
      <w:proofErr w:type="spellStart"/>
      <w:r w:rsidRPr="00F30040">
        <w:rPr>
          <w:rFonts w:ascii="Times New Roman" w:hAnsi="Times New Roman" w:cs="Times New Roman"/>
        </w:rPr>
        <w:t>commissii</w:t>
      </w:r>
      <w:proofErr w:type="spellEnd"/>
      <w:r w:rsidRPr="00F30040">
        <w:rPr>
          <w:rFonts w:ascii="Times New Roman" w:hAnsi="Times New Roman" w:cs="Times New Roman"/>
        </w:rPr>
        <w:t>.</w:t>
      </w:r>
    </w:p>
    <w:p w:rsidR="00485C54" w:rsidRPr="00F30040" w:rsidRDefault="00485C54" w:rsidP="00485C54">
      <w:pPr>
        <w:numPr>
          <w:ilvl w:val="0"/>
          <w:numId w:val="4"/>
        </w:numPr>
        <w:jc w:val="both"/>
        <w:rPr>
          <w:rFonts w:ascii="Times New Roman" w:hAnsi="Times New Roman" w:cs="Times New Roman"/>
        </w:rPr>
      </w:pPr>
      <w:r w:rsidRPr="00F30040">
        <w:rPr>
          <w:rFonts w:ascii="Times New Roman" w:hAnsi="Times New Roman" w:cs="Times New Roman"/>
        </w:rPr>
        <w:t xml:space="preserve">Залежно від того, якою мірою використовується вказана колізійна формула, всі правові системи можна поділити на три групи. Перша - це правові системи, що повністю її дотримують. У другій групі правових систем цей принцип діє </w:t>
      </w:r>
      <w:proofErr w:type="spellStart"/>
      <w:r w:rsidRPr="00F30040">
        <w:rPr>
          <w:rFonts w:ascii="Times New Roman" w:hAnsi="Times New Roman" w:cs="Times New Roman"/>
        </w:rPr>
        <w:t>кумулятивно</w:t>
      </w:r>
      <w:proofErr w:type="spellEnd"/>
      <w:r w:rsidRPr="00F30040">
        <w:rPr>
          <w:rFonts w:ascii="Times New Roman" w:hAnsi="Times New Roman" w:cs="Times New Roman"/>
        </w:rPr>
        <w:t xml:space="preserve"> з іншими. У третій - як виняток.</w:t>
      </w:r>
    </w:p>
    <w:p w:rsidR="00485C54" w:rsidRPr="00F30040" w:rsidRDefault="00485C54" w:rsidP="00485C54">
      <w:pPr>
        <w:numPr>
          <w:ilvl w:val="0"/>
          <w:numId w:val="5"/>
        </w:numPr>
        <w:jc w:val="both"/>
        <w:rPr>
          <w:rFonts w:ascii="Times New Roman" w:hAnsi="Times New Roman" w:cs="Times New Roman"/>
        </w:rPr>
      </w:pPr>
      <w:r w:rsidRPr="00F30040">
        <w:rPr>
          <w:rFonts w:ascii="Times New Roman" w:hAnsi="Times New Roman" w:cs="Times New Roman"/>
        </w:rPr>
        <w:t>До першої групи, де принцип застосування закону місця заподіяння шкоди знайшов своє офіційне визнання не тільки у доктрині, а й у законодавстві та практиці, належить більшість правових систем. Це, насамперед, правові системи "сім'ї континентального права"</w:t>
      </w:r>
    </w:p>
    <w:p w:rsidR="00485C54" w:rsidRPr="00F30040" w:rsidRDefault="00485C54" w:rsidP="00485C54">
      <w:pPr>
        <w:numPr>
          <w:ilvl w:val="0"/>
          <w:numId w:val="5"/>
        </w:numPr>
        <w:jc w:val="both"/>
        <w:rPr>
          <w:rFonts w:ascii="Times New Roman" w:hAnsi="Times New Roman" w:cs="Times New Roman"/>
        </w:rPr>
      </w:pPr>
      <w:r w:rsidRPr="00F30040">
        <w:rPr>
          <w:rFonts w:ascii="Times New Roman" w:hAnsi="Times New Roman" w:cs="Times New Roman"/>
        </w:rPr>
        <w:lastRenderedPageBreak/>
        <w:t>У другій групі правових систем принцип застосування закону місця заподіяння шкоди використовується, здебільшого, з додатковими колізійними прив'язками. Іноді зустрічається кумуляція прив'язок, внаслідок чого виникає необхідність врахування вимог законодавства декількох правових систем. Так, право Єгипту, Колумбії, Німеччини, Сирії поєднує принципи закону місця заподіяння шкоди та </w:t>
      </w:r>
      <w:r w:rsidRPr="00F30040">
        <w:rPr>
          <w:rFonts w:ascii="Times New Roman" w:hAnsi="Times New Roman" w:cs="Times New Roman"/>
          <w:bCs/>
          <w:iCs/>
        </w:rPr>
        <w:t>закону суду</w:t>
      </w:r>
      <w:r w:rsidRPr="00F30040">
        <w:rPr>
          <w:rFonts w:ascii="Times New Roman" w:hAnsi="Times New Roman" w:cs="Times New Roman"/>
        </w:rPr>
        <w:t>. Як правило, використання прив'язки до закону суду пояснюється прагненням держави до ширшого застосування своєї юрисдикції над своїми громадянами через встановлення імперативних норм колізійного права. </w:t>
      </w:r>
      <w:r w:rsidRPr="00F30040">
        <w:rPr>
          <w:rFonts w:ascii="Times New Roman" w:hAnsi="Times New Roman" w:cs="Times New Roman"/>
          <w:bCs/>
        </w:rPr>
        <w:t>Крім того, така ж позиція відтворена і в </w:t>
      </w:r>
      <w:r w:rsidRPr="00F30040">
        <w:rPr>
          <w:rFonts w:ascii="Times New Roman" w:hAnsi="Times New Roman" w:cs="Times New Roman"/>
          <w:bCs/>
          <w:i/>
          <w:iCs/>
        </w:rPr>
        <w:t xml:space="preserve">Законі України про </w:t>
      </w:r>
      <w:proofErr w:type="spellStart"/>
      <w:r w:rsidRPr="00F30040">
        <w:rPr>
          <w:rFonts w:ascii="Times New Roman" w:hAnsi="Times New Roman" w:cs="Times New Roman"/>
          <w:bCs/>
          <w:i/>
          <w:iCs/>
        </w:rPr>
        <w:t>МПрП</w:t>
      </w:r>
      <w:proofErr w:type="spellEnd"/>
      <w:r w:rsidRPr="00F30040">
        <w:rPr>
          <w:rFonts w:ascii="Times New Roman" w:hAnsi="Times New Roman" w:cs="Times New Roman"/>
          <w:bCs/>
          <w:i/>
          <w:iCs/>
        </w:rPr>
        <w:t>.</w:t>
      </w:r>
    </w:p>
    <w:p w:rsidR="00485C54" w:rsidRPr="00F30040" w:rsidRDefault="00485C54" w:rsidP="00485C54">
      <w:pPr>
        <w:numPr>
          <w:ilvl w:val="0"/>
          <w:numId w:val="5"/>
        </w:numPr>
        <w:jc w:val="both"/>
        <w:rPr>
          <w:rFonts w:ascii="Times New Roman" w:hAnsi="Times New Roman" w:cs="Times New Roman"/>
        </w:rPr>
      </w:pPr>
      <w:r w:rsidRPr="00F30040">
        <w:rPr>
          <w:rFonts w:ascii="Times New Roman" w:hAnsi="Times New Roman" w:cs="Times New Roman"/>
        </w:rPr>
        <w:t>До третьої групи правових систем належать такі, що в основному відхиляють закон місця заподіяння шкоди, використовуючи його тільки як виняток. Це, насамперед, Великобританія, а також Австралія, Канада, Японія.</w:t>
      </w:r>
    </w:p>
    <w:p w:rsidR="00485C54" w:rsidRPr="00F30040" w:rsidRDefault="00485C54" w:rsidP="00485C54">
      <w:pPr>
        <w:numPr>
          <w:ilvl w:val="0"/>
          <w:numId w:val="6"/>
        </w:numPr>
        <w:jc w:val="both"/>
        <w:rPr>
          <w:rFonts w:ascii="Times New Roman" w:hAnsi="Times New Roman" w:cs="Times New Roman"/>
        </w:rPr>
      </w:pPr>
      <w:r w:rsidRPr="00F30040">
        <w:rPr>
          <w:rFonts w:ascii="Times New Roman" w:hAnsi="Times New Roman" w:cs="Times New Roman"/>
        </w:rPr>
        <w:t>Серед прив'язок, застосовуваних поряд чи замість принципу закону місця заподіяння шкоди, найпоширенішою є прив'язка до </w:t>
      </w:r>
      <w:r w:rsidRPr="00F30040">
        <w:rPr>
          <w:rFonts w:ascii="Times New Roman" w:hAnsi="Times New Roman" w:cs="Times New Roman"/>
          <w:bCs/>
          <w:iCs/>
        </w:rPr>
        <w:t>закону місця проживання (місцеперебування) осіб</w:t>
      </w:r>
      <w:r w:rsidRPr="00F30040">
        <w:rPr>
          <w:rFonts w:ascii="Times New Roman" w:hAnsi="Times New Roman" w:cs="Times New Roman"/>
        </w:rPr>
        <w:t>. Вона, як додаткова до основної прив'язки - місця заподіяння шкоди, передбачена законами з міжнародного приватного права Австрії 1978 p., Польщі 1965 p., Угорщини 1979 p., Швейцарії 1987 р. і т. д.</w:t>
      </w:r>
    </w:p>
    <w:p w:rsidR="00485C54" w:rsidRPr="00F30040" w:rsidRDefault="00485C54" w:rsidP="00485C54">
      <w:pPr>
        <w:numPr>
          <w:ilvl w:val="0"/>
          <w:numId w:val="6"/>
        </w:numPr>
        <w:jc w:val="both"/>
        <w:rPr>
          <w:rFonts w:ascii="Times New Roman" w:hAnsi="Times New Roman" w:cs="Times New Roman"/>
        </w:rPr>
      </w:pPr>
      <w:r w:rsidRPr="00F30040">
        <w:rPr>
          <w:rFonts w:ascii="Times New Roman" w:hAnsi="Times New Roman" w:cs="Times New Roman"/>
        </w:rPr>
        <w:t xml:space="preserve">Поширеною в законодавстві колізійною прив'язкою є прив'язка </w:t>
      </w:r>
      <w:r w:rsidRPr="00F30040">
        <w:rPr>
          <w:rFonts w:ascii="Times New Roman" w:hAnsi="Times New Roman" w:cs="Times New Roman"/>
          <w:i/>
        </w:rPr>
        <w:t>до </w:t>
      </w:r>
      <w:r w:rsidRPr="00F30040">
        <w:rPr>
          <w:rFonts w:ascii="Times New Roman" w:hAnsi="Times New Roman" w:cs="Times New Roman"/>
          <w:bCs/>
          <w:i/>
          <w:iCs/>
        </w:rPr>
        <w:t>закону громадянства осіб</w:t>
      </w:r>
      <w:r w:rsidRPr="00F30040">
        <w:rPr>
          <w:rFonts w:ascii="Times New Roman" w:hAnsi="Times New Roman" w:cs="Times New Roman"/>
        </w:rPr>
        <w:t> (</w:t>
      </w:r>
      <w:proofErr w:type="spellStart"/>
      <w:r w:rsidRPr="00F30040">
        <w:rPr>
          <w:rFonts w:ascii="Times New Roman" w:hAnsi="Times New Roman" w:cs="Times New Roman"/>
        </w:rPr>
        <w:t>lex</w:t>
      </w:r>
      <w:proofErr w:type="spellEnd"/>
      <w:r w:rsidRPr="00F30040">
        <w:rPr>
          <w:rFonts w:ascii="Times New Roman" w:hAnsi="Times New Roman" w:cs="Times New Roman"/>
        </w:rPr>
        <w:t xml:space="preserve"> </w:t>
      </w:r>
      <w:proofErr w:type="spellStart"/>
      <w:r w:rsidRPr="00F30040">
        <w:rPr>
          <w:rFonts w:ascii="Times New Roman" w:hAnsi="Times New Roman" w:cs="Times New Roman"/>
        </w:rPr>
        <w:t>patriae</w:t>
      </w:r>
      <w:proofErr w:type="spellEnd"/>
      <w:r w:rsidRPr="00F30040">
        <w:rPr>
          <w:rFonts w:ascii="Times New Roman" w:hAnsi="Times New Roman" w:cs="Times New Roman"/>
        </w:rPr>
        <w:t>). Вона здебільшого закріплена законодавством поряд із прив'язкою до закону місця проживання чи місцеперебування (</w:t>
      </w:r>
      <w:proofErr w:type="spellStart"/>
      <w:r w:rsidRPr="00F30040">
        <w:rPr>
          <w:rFonts w:ascii="Times New Roman" w:hAnsi="Times New Roman" w:cs="Times New Roman"/>
        </w:rPr>
        <w:t>lex</w:t>
      </w:r>
      <w:proofErr w:type="spellEnd"/>
      <w:r w:rsidRPr="00F30040">
        <w:rPr>
          <w:rFonts w:ascii="Times New Roman" w:hAnsi="Times New Roman" w:cs="Times New Roman"/>
        </w:rPr>
        <w:t xml:space="preserve"> </w:t>
      </w:r>
      <w:proofErr w:type="spellStart"/>
      <w:r w:rsidRPr="00F30040">
        <w:rPr>
          <w:rFonts w:ascii="Times New Roman" w:hAnsi="Times New Roman" w:cs="Times New Roman"/>
        </w:rPr>
        <w:t>domicilii</w:t>
      </w:r>
      <w:proofErr w:type="spellEnd"/>
      <w:r w:rsidRPr="00F30040">
        <w:rPr>
          <w:rFonts w:ascii="Times New Roman" w:hAnsi="Times New Roman" w:cs="Times New Roman"/>
        </w:rPr>
        <w:t xml:space="preserve">) в одній державі. Принцип </w:t>
      </w:r>
      <w:proofErr w:type="spellStart"/>
      <w:r w:rsidRPr="00F30040">
        <w:rPr>
          <w:rFonts w:ascii="Times New Roman" w:hAnsi="Times New Roman" w:cs="Times New Roman"/>
        </w:rPr>
        <w:t>lex</w:t>
      </w:r>
      <w:proofErr w:type="spellEnd"/>
      <w:r w:rsidRPr="00F30040">
        <w:rPr>
          <w:rFonts w:ascii="Times New Roman" w:hAnsi="Times New Roman" w:cs="Times New Roman"/>
        </w:rPr>
        <w:t xml:space="preserve"> </w:t>
      </w:r>
      <w:proofErr w:type="spellStart"/>
      <w:r w:rsidRPr="00F30040">
        <w:rPr>
          <w:rFonts w:ascii="Times New Roman" w:hAnsi="Times New Roman" w:cs="Times New Roman"/>
        </w:rPr>
        <w:t>patriae</w:t>
      </w:r>
      <w:proofErr w:type="spellEnd"/>
      <w:r w:rsidRPr="00F30040">
        <w:rPr>
          <w:rFonts w:ascii="Times New Roman" w:hAnsi="Times New Roman" w:cs="Times New Roman"/>
        </w:rPr>
        <w:t xml:space="preserve"> передбачений згаданим законодавством Австрії, Польщі, а також Китаю.</w:t>
      </w:r>
    </w:p>
    <w:p w:rsidR="00485C54" w:rsidRPr="00F30040" w:rsidRDefault="00485C54" w:rsidP="00485C54">
      <w:pPr>
        <w:numPr>
          <w:ilvl w:val="0"/>
          <w:numId w:val="6"/>
        </w:numPr>
        <w:jc w:val="both"/>
        <w:rPr>
          <w:rFonts w:ascii="Times New Roman" w:hAnsi="Times New Roman" w:cs="Times New Roman"/>
        </w:rPr>
      </w:pPr>
      <w:r w:rsidRPr="00F30040">
        <w:rPr>
          <w:rFonts w:ascii="Times New Roman" w:hAnsi="Times New Roman" w:cs="Times New Roman"/>
        </w:rPr>
        <w:t>Закон Угорщини з міжнародного приватного права 1979 р. використовує </w:t>
      </w:r>
      <w:r w:rsidRPr="00F30040">
        <w:rPr>
          <w:rFonts w:ascii="Times New Roman" w:hAnsi="Times New Roman" w:cs="Times New Roman"/>
          <w:bCs/>
          <w:iCs/>
        </w:rPr>
        <w:t>загальну прив'язку - до особистого закону</w:t>
      </w:r>
      <w:r w:rsidRPr="00F30040">
        <w:rPr>
          <w:rFonts w:ascii="Times New Roman" w:hAnsi="Times New Roman" w:cs="Times New Roman"/>
        </w:rPr>
        <w:t> (</w:t>
      </w:r>
      <w:proofErr w:type="spellStart"/>
      <w:r w:rsidRPr="00F30040">
        <w:rPr>
          <w:rFonts w:ascii="Times New Roman" w:hAnsi="Times New Roman" w:cs="Times New Roman"/>
        </w:rPr>
        <w:t>lex</w:t>
      </w:r>
      <w:proofErr w:type="spellEnd"/>
      <w:r w:rsidRPr="00F30040">
        <w:rPr>
          <w:rFonts w:ascii="Times New Roman" w:hAnsi="Times New Roman" w:cs="Times New Roman"/>
        </w:rPr>
        <w:t xml:space="preserve"> </w:t>
      </w:r>
      <w:proofErr w:type="spellStart"/>
      <w:r w:rsidRPr="00F30040">
        <w:rPr>
          <w:rFonts w:ascii="Times New Roman" w:hAnsi="Times New Roman" w:cs="Times New Roman"/>
        </w:rPr>
        <w:t>personalis</w:t>
      </w:r>
      <w:proofErr w:type="spellEnd"/>
      <w:r w:rsidRPr="00F30040">
        <w:rPr>
          <w:rFonts w:ascii="Times New Roman" w:hAnsi="Times New Roman" w:cs="Times New Roman"/>
        </w:rPr>
        <w:t xml:space="preserve">) за наявності вини </w:t>
      </w:r>
      <w:proofErr w:type="spellStart"/>
      <w:r w:rsidRPr="00F30040">
        <w:rPr>
          <w:rFonts w:ascii="Times New Roman" w:hAnsi="Times New Roman" w:cs="Times New Roman"/>
        </w:rPr>
        <w:t>делінквента</w:t>
      </w:r>
      <w:proofErr w:type="spellEnd"/>
      <w:r w:rsidRPr="00F30040">
        <w:rPr>
          <w:rFonts w:ascii="Times New Roman" w:hAnsi="Times New Roman" w:cs="Times New Roman"/>
        </w:rPr>
        <w:t>, яка передбачається за законом місця вчинення діяння.</w:t>
      </w:r>
    </w:p>
    <w:p w:rsidR="00485C54" w:rsidRPr="00F30040" w:rsidRDefault="00485C54" w:rsidP="00485C54">
      <w:pPr>
        <w:numPr>
          <w:ilvl w:val="0"/>
          <w:numId w:val="6"/>
        </w:numPr>
        <w:jc w:val="both"/>
        <w:rPr>
          <w:rFonts w:ascii="Times New Roman" w:hAnsi="Times New Roman" w:cs="Times New Roman"/>
        </w:rPr>
      </w:pPr>
      <w:r w:rsidRPr="00F30040">
        <w:rPr>
          <w:rFonts w:ascii="Times New Roman" w:hAnsi="Times New Roman" w:cs="Times New Roman"/>
        </w:rPr>
        <w:lastRenderedPageBreak/>
        <w:t>Нетрадиційно вирішується питання врегулювання спору з делікту за австрійським Законом з міжнародного приватного права 1979 р., ст. 35 якого надає сторонам спору </w:t>
      </w:r>
      <w:r w:rsidRPr="00F30040">
        <w:rPr>
          <w:rFonts w:ascii="Times New Roman" w:hAnsi="Times New Roman" w:cs="Times New Roman"/>
          <w:bCs/>
          <w:iCs/>
        </w:rPr>
        <w:t>можливість самим обирати право</w:t>
      </w:r>
      <w:r w:rsidRPr="00F30040">
        <w:rPr>
          <w:rFonts w:ascii="Times New Roman" w:hAnsi="Times New Roman" w:cs="Times New Roman"/>
        </w:rPr>
        <w:t>, що робиться здебільшого після вчинення делікту.</w:t>
      </w:r>
    </w:p>
    <w:p w:rsidR="00485C54" w:rsidRPr="00F30040" w:rsidRDefault="00485C54" w:rsidP="00485C54">
      <w:pPr>
        <w:numPr>
          <w:ilvl w:val="0"/>
          <w:numId w:val="6"/>
        </w:numPr>
        <w:jc w:val="both"/>
        <w:rPr>
          <w:rFonts w:ascii="Times New Roman" w:hAnsi="Times New Roman" w:cs="Times New Roman"/>
        </w:rPr>
      </w:pPr>
      <w:r w:rsidRPr="00F30040">
        <w:rPr>
          <w:rFonts w:ascii="Times New Roman" w:hAnsi="Times New Roman" w:cs="Times New Roman"/>
        </w:rPr>
        <w:t>Існує також колізійна прив’язка на користь </w:t>
      </w:r>
      <w:r w:rsidRPr="00F30040">
        <w:rPr>
          <w:rFonts w:ascii="Times New Roman" w:hAnsi="Times New Roman" w:cs="Times New Roman"/>
          <w:bCs/>
          <w:iCs/>
        </w:rPr>
        <w:t>права спільного громадянства сторін</w:t>
      </w:r>
      <w:r w:rsidRPr="00F30040">
        <w:rPr>
          <w:rFonts w:ascii="Times New Roman" w:hAnsi="Times New Roman" w:cs="Times New Roman"/>
        </w:rPr>
        <w:t> делікту.</w:t>
      </w:r>
    </w:p>
    <w:p w:rsidR="00485C54" w:rsidRPr="00F30040" w:rsidRDefault="00485C54" w:rsidP="00485C54">
      <w:pPr>
        <w:numPr>
          <w:ilvl w:val="0"/>
          <w:numId w:val="6"/>
        </w:numPr>
        <w:jc w:val="both"/>
        <w:rPr>
          <w:rFonts w:ascii="Times New Roman" w:hAnsi="Times New Roman" w:cs="Times New Roman"/>
        </w:rPr>
      </w:pPr>
      <w:r w:rsidRPr="00F30040">
        <w:rPr>
          <w:rFonts w:ascii="Times New Roman" w:hAnsi="Times New Roman" w:cs="Times New Roman"/>
          <w:bCs/>
        </w:rPr>
        <w:t>У законодавстві України</w:t>
      </w:r>
      <w:r w:rsidRPr="00F30040">
        <w:rPr>
          <w:rFonts w:ascii="Times New Roman" w:hAnsi="Times New Roman" w:cs="Times New Roman"/>
        </w:rPr>
        <w:t>, зокрема у ст. 49 </w:t>
      </w:r>
      <w:r w:rsidRPr="00F30040">
        <w:rPr>
          <w:rFonts w:ascii="Times New Roman" w:hAnsi="Times New Roman" w:cs="Times New Roman"/>
          <w:i/>
          <w:iCs/>
        </w:rPr>
        <w:t xml:space="preserve">Закону України про </w:t>
      </w:r>
      <w:proofErr w:type="spellStart"/>
      <w:r w:rsidRPr="00F30040">
        <w:rPr>
          <w:rFonts w:ascii="Times New Roman" w:hAnsi="Times New Roman" w:cs="Times New Roman"/>
          <w:i/>
          <w:iCs/>
        </w:rPr>
        <w:t>МПрП</w:t>
      </w:r>
      <w:proofErr w:type="spellEnd"/>
      <w:r w:rsidRPr="00F30040">
        <w:rPr>
          <w:rFonts w:ascii="Times New Roman" w:hAnsi="Times New Roman" w:cs="Times New Roman"/>
          <w:i/>
          <w:iCs/>
        </w:rPr>
        <w:t>,</w:t>
      </w:r>
      <w:r w:rsidRPr="00F30040">
        <w:rPr>
          <w:rFonts w:ascii="Times New Roman" w:hAnsi="Times New Roman" w:cs="Times New Roman"/>
        </w:rPr>
        <w:t> втілено підхід, відповідно до якого основною колізійною прив'язкою у сфері недоговірних зобов'язань є право держави, де мала місце дія або обставина, що спричинила настання шкоди. Проте, якщо сторони зобов'язання мають місце проживання або місце знаходження в одній державі, то застосовується право такої держави спільного місця проживання або перебування таких осіб.</w:t>
      </w:r>
      <w:r w:rsidRPr="00F30040">
        <w:rPr>
          <w:rFonts w:ascii="Times New Roman" w:eastAsia="Times New Roman" w:hAnsi="Times New Roman" w:cs="Times New Roman"/>
          <w:color w:val="000000"/>
          <w:sz w:val="20"/>
          <w:szCs w:val="20"/>
          <w:lang w:eastAsia="uk-UA"/>
        </w:rPr>
        <w:t xml:space="preserve"> </w:t>
      </w:r>
      <w:r w:rsidRPr="00F30040">
        <w:rPr>
          <w:rFonts w:ascii="Times New Roman" w:hAnsi="Times New Roman" w:cs="Times New Roman"/>
        </w:rPr>
        <w:t xml:space="preserve">При цьому, право іноземної держави не застосовується в Україні, якщо дія, що призвела до вимоги про відшкодування шкоди за законодавством України не є протиправною. Крім того, сторони зобов'язання, що </w:t>
      </w:r>
      <w:proofErr w:type="spellStart"/>
      <w:r w:rsidRPr="00F30040">
        <w:rPr>
          <w:rFonts w:ascii="Times New Roman" w:hAnsi="Times New Roman" w:cs="Times New Roman"/>
        </w:rPr>
        <w:t>виникло</w:t>
      </w:r>
      <w:proofErr w:type="spellEnd"/>
      <w:r w:rsidRPr="00F30040">
        <w:rPr>
          <w:rFonts w:ascii="Times New Roman" w:hAnsi="Times New Roman" w:cs="Times New Roman"/>
        </w:rPr>
        <w:t xml:space="preserve"> внаслідок завдання шкоди, в будь-який час після його виникнення можуть обрати право держави суду.</w:t>
      </w:r>
    </w:p>
    <w:p w:rsidR="00485C54" w:rsidRPr="00F30040" w:rsidRDefault="00485C54" w:rsidP="00485C54">
      <w:pPr>
        <w:ind w:left="720"/>
        <w:jc w:val="both"/>
        <w:rPr>
          <w:rFonts w:ascii="Times New Roman" w:hAnsi="Times New Roman" w:cs="Times New Roman"/>
        </w:rPr>
      </w:pPr>
      <w:r w:rsidRPr="00F30040">
        <w:rPr>
          <w:rFonts w:ascii="Times New Roman" w:hAnsi="Times New Roman" w:cs="Times New Roman"/>
        </w:rPr>
        <w:t>Таким чином, в законодавстві України закріплено досить прогресивний підхід, відповідно до якого основною прив'язкою є </w:t>
      </w:r>
      <w:proofErr w:type="spellStart"/>
      <w:r w:rsidRPr="00F30040">
        <w:rPr>
          <w:rFonts w:ascii="Times New Roman" w:hAnsi="Times New Roman" w:cs="Times New Roman"/>
          <w:i/>
          <w:iCs/>
        </w:rPr>
        <w:t>lex</w:t>
      </w:r>
      <w:proofErr w:type="spellEnd"/>
      <w:r w:rsidRPr="00F30040">
        <w:rPr>
          <w:rFonts w:ascii="Times New Roman" w:hAnsi="Times New Roman" w:cs="Times New Roman"/>
          <w:i/>
          <w:iCs/>
        </w:rPr>
        <w:t xml:space="preserve"> </w:t>
      </w:r>
      <w:proofErr w:type="spellStart"/>
      <w:r w:rsidRPr="00F30040">
        <w:rPr>
          <w:rFonts w:ascii="Times New Roman" w:hAnsi="Times New Roman" w:cs="Times New Roman"/>
          <w:i/>
          <w:iCs/>
        </w:rPr>
        <w:t>loci</w:t>
      </w:r>
      <w:proofErr w:type="spellEnd"/>
      <w:r w:rsidRPr="00F30040">
        <w:rPr>
          <w:rFonts w:ascii="Times New Roman" w:hAnsi="Times New Roman" w:cs="Times New Roman"/>
          <w:i/>
          <w:iCs/>
        </w:rPr>
        <w:t xml:space="preserve"> </w:t>
      </w:r>
      <w:proofErr w:type="spellStart"/>
      <w:r w:rsidRPr="00F30040">
        <w:rPr>
          <w:rFonts w:ascii="Times New Roman" w:hAnsi="Times New Roman" w:cs="Times New Roman"/>
          <w:i/>
          <w:iCs/>
        </w:rPr>
        <w:t>delicti</w:t>
      </w:r>
      <w:proofErr w:type="spellEnd"/>
      <w:r w:rsidRPr="00F30040">
        <w:rPr>
          <w:rFonts w:ascii="Times New Roman" w:hAnsi="Times New Roman" w:cs="Times New Roman"/>
          <w:i/>
          <w:iCs/>
        </w:rPr>
        <w:t xml:space="preserve"> </w:t>
      </w:r>
      <w:proofErr w:type="spellStart"/>
      <w:r w:rsidRPr="00F30040">
        <w:rPr>
          <w:rFonts w:ascii="Times New Roman" w:hAnsi="Times New Roman" w:cs="Times New Roman"/>
          <w:i/>
          <w:iCs/>
        </w:rPr>
        <w:t>commissi</w:t>
      </w:r>
      <w:proofErr w:type="spellEnd"/>
      <w:r w:rsidRPr="00F30040">
        <w:rPr>
          <w:rFonts w:ascii="Times New Roman" w:hAnsi="Times New Roman" w:cs="Times New Roman"/>
          <w:i/>
          <w:iCs/>
        </w:rPr>
        <w:t>,</w:t>
      </w:r>
      <w:r w:rsidRPr="00F30040">
        <w:rPr>
          <w:rFonts w:ascii="Times New Roman" w:hAnsi="Times New Roman" w:cs="Times New Roman"/>
        </w:rPr>
        <w:t> застосування якої обмежене застосуванням права спільного місця проживання сторін зобов'язання та відхід від якої можливий за двосторонньої автономії волі сторін, проте виключно в бік права суду.</w:t>
      </w:r>
    </w:p>
    <w:p w:rsidR="00485C54" w:rsidRPr="00F30040" w:rsidRDefault="00485C54" w:rsidP="00485C54">
      <w:pPr>
        <w:ind w:left="720"/>
        <w:jc w:val="both"/>
        <w:rPr>
          <w:rFonts w:ascii="Times New Roman" w:hAnsi="Times New Roman" w:cs="Times New Roman"/>
        </w:rPr>
      </w:pPr>
      <w:r w:rsidRPr="00F30040">
        <w:rPr>
          <w:rFonts w:ascii="Times New Roman" w:hAnsi="Times New Roman" w:cs="Times New Roman"/>
        </w:rPr>
        <w:t>Що ж до спеціальних колізійних прив'язок, які застосовуються в окремих групах деліктних зобов'язань, </w:t>
      </w:r>
      <w:r w:rsidRPr="00F30040">
        <w:rPr>
          <w:rFonts w:ascii="Times New Roman" w:hAnsi="Times New Roman" w:cs="Times New Roman"/>
          <w:i/>
          <w:iCs/>
        </w:rPr>
        <w:t>Закон</w:t>
      </w:r>
      <w:r w:rsidRPr="00F30040">
        <w:rPr>
          <w:rFonts w:ascii="Times New Roman" w:hAnsi="Times New Roman" w:cs="Times New Roman"/>
        </w:rPr>
        <w:t xml:space="preserve"> містить спеціальні правила прикріплення лише для відшкодування шкоди, завданої внаслідок недоліків товарів, робіт (послуг) - на вибір потерпілого може бути застосоване право місця проживання (місця знаходження) або основної діяльності </w:t>
      </w:r>
      <w:r w:rsidRPr="00F30040">
        <w:rPr>
          <w:rFonts w:ascii="Times New Roman" w:hAnsi="Times New Roman" w:cs="Times New Roman"/>
        </w:rPr>
        <w:lastRenderedPageBreak/>
        <w:t>потерпілого; право держави, де знаходиться виробник неякісного товару (послуги), або право держави, де було придбано товар або в якій надано послугу (ст. 50).</w:t>
      </w:r>
    </w:p>
    <w:p w:rsidR="00485C54" w:rsidRPr="00F30040" w:rsidRDefault="00485C54" w:rsidP="00485C54">
      <w:pPr>
        <w:pStyle w:val="a3"/>
        <w:numPr>
          <w:ilvl w:val="0"/>
          <w:numId w:val="3"/>
        </w:numPr>
        <w:jc w:val="both"/>
        <w:rPr>
          <w:rFonts w:ascii="Times New Roman" w:hAnsi="Times New Roman" w:cs="Times New Roman"/>
        </w:rPr>
      </w:pPr>
      <w:r w:rsidRPr="00F30040">
        <w:rPr>
          <w:rFonts w:ascii="Times New Roman" w:hAnsi="Times New Roman" w:cs="Times New Roman"/>
        </w:rPr>
        <w:t>Регулювання деліктних зобов’язань у міжнародних конвенціях.</w:t>
      </w:r>
    </w:p>
    <w:p w:rsidR="00485C54" w:rsidRPr="00F30040" w:rsidRDefault="00485C54" w:rsidP="00485C54">
      <w:pPr>
        <w:ind w:left="360"/>
        <w:jc w:val="both"/>
        <w:rPr>
          <w:rFonts w:ascii="Times New Roman" w:hAnsi="Times New Roman" w:cs="Times New Roman"/>
        </w:rPr>
      </w:pPr>
      <w:r w:rsidRPr="00F30040">
        <w:rPr>
          <w:rFonts w:ascii="Times New Roman" w:hAnsi="Times New Roman" w:cs="Times New Roman"/>
          <w:bCs/>
          <w:i/>
          <w:iCs/>
        </w:rPr>
        <w:t>Гаазька конвенція від 4 травня 1971 р. про право, що застосовується до дорожньо-транспортних подій (далі – Конвенція 1971 р.).</w:t>
      </w:r>
    </w:p>
    <w:p w:rsidR="00485C54" w:rsidRPr="00F30040" w:rsidRDefault="00485C54" w:rsidP="00485C54">
      <w:pPr>
        <w:numPr>
          <w:ilvl w:val="0"/>
          <w:numId w:val="7"/>
        </w:numPr>
        <w:jc w:val="both"/>
        <w:rPr>
          <w:rFonts w:ascii="Times New Roman" w:hAnsi="Times New Roman" w:cs="Times New Roman"/>
        </w:rPr>
      </w:pPr>
      <w:r w:rsidRPr="00F30040">
        <w:rPr>
          <w:rFonts w:ascii="Times New Roman" w:hAnsi="Times New Roman" w:cs="Times New Roman"/>
        </w:rPr>
        <w:t xml:space="preserve">Конвенція 1971 р. вступила в силу для 18 країн, зокрема, Австрії, </w:t>
      </w:r>
      <w:proofErr w:type="spellStart"/>
      <w:r w:rsidRPr="00F30040">
        <w:rPr>
          <w:rFonts w:ascii="Times New Roman" w:hAnsi="Times New Roman" w:cs="Times New Roman"/>
        </w:rPr>
        <w:t>Бєларусі</w:t>
      </w:r>
      <w:proofErr w:type="spellEnd"/>
      <w:r w:rsidRPr="00F30040">
        <w:rPr>
          <w:rFonts w:ascii="Times New Roman" w:hAnsi="Times New Roman" w:cs="Times New Roman"/>
        </w:rPr>
        <w:t xml:space="preserve">, Бельгії, Боснії, Польщі, Хорватії, Чехії, Македонії, Франції і </w:t>
      </w:r>
      <w:proofErr w:type="spellStart"/>
      <w:r w:rsidRPr="00F30040">
        <w:rPr>
          <w:rFonts w:ascii="Times New Roman" w:hAnsi="Times New Roman" w:cs="Times New Roman"/>
        </w:rPr>
        <w:t>т.д</w:t>
      </w:r>
      <w:proofErr w:type="spellEnd"/>
      <w:r w:rsidRPr="00F30040">
        <w:rPr>
          <w:rFonts w:ascii="Times New Roman" w:hAnsi="Times New Roman" w:cs="Times New Roman"/>
        </w:rPr>
        <w:t>. Однак указана Конвенція може бути застосована і в тому разі, коли обране за її колізійними нормами право буде правом країни, що не бере в ній участі (ст. 11) Сфера дії цієї конвенції розповсюджується на встановлення права для застосування до цивільних позадоговірних зобов’язань, що виникають із транспортних інцидентів.</w:t>
      </w:r>
    </w:p>
    <w:p w:rsidR="00485C54" w:rsidRPr="00F30040" w:rsidRDefault="00485C54" w:rsidP="00485C54">
      <w:pPr>
        <w:numPr>
          <w:ilvl w:val="0"/>
          <w:numId w:val="7"/>
        </w:numPr>
        <w:jc w:val="both"/>
        <w:rPr>
          <w:rFonts w:ascii="Times New Roman" w:hAnsi="Times New Roman" w:cs="Times New Roman"/>
        </w:rPr>
      </w:pPr>
      <w:r w:rsidRPr="00F30040">
        <w:rPr>
          <w:rFonts w:ascii="Times New Roman" w:hAnsi="Times New Roman" w:cs="Times New Roman"/>
        </w:rPr>
        <w:t>Відповідно до ст. З Конвенції 1971 р., право, що буде застосовуватись </w:t>
      </w:r>
      <w:r w:rsidRPr="00F30040">
        <w:rPr>
          <w:rFonts w:ascii="Times New Roman" w:hAnsi="Times New Roman" w:cs="Times New Roman"/>
          <w:bCs/>
          <w:iCs/>
        </w:rPr>
        <w:t>є правом країни, де сталася подія (</w:t>
      </w:r>
      <w:proofErr w:type="spellStart"/>
      <w:r w:rsidRPr="00F30040">
        <w:rPr>
          <w:rFonts w:ascii="Times New Roman" w:hAnsi="Times New Roman" w:cs="Times New Roman"/>
          <w:bCs/>
          <w:iCs/>
        </w:rPr>
        <w:t>lex</w:t>
      </w:r>
      <w:proofErr w:type="spellEnd"/>
      <w:r w:rsidRPr="00F30040">
        <w:rPr>
          <w:rFonts w:ascii="Times New Roman" w:hAnsi="Times New Roman" w:cs="Times New Roman"/>
          <w:bCs/>
          <w:iCs/>
        </w:rPr>
        <w:t xml:space="preserve"> </w:t>
      </w:r>
      <w:proofErr w:type="spellStart"/>
      <w:r w:rsidRPr="00F30040">
        <w:rPr>
          <w:rFonts w:ascii="Times New Roman" w:hAnsi="Times New Roman" w:cs="Times New Roman"/>
          <w:bCs/>
          <w:iCs/>
        </w:rPr>
        <w:t>loci</w:t>
      </w:r>
      <w:proofErr w:type="spellEnd"/>
      <w:r w:rsidRPr="00F30040">
        <w:rPr>
          <w:rFonts w:ascii="Times New Roman" w:hAnsi="Times New Roman" w:cs="Times New Roman"/>
          <w:bCs/>
          <w:iCs/>
        </w:rPr>
        <w:t xml:space="preserve"> </w:t>
      </w:r>
      <w:proofErr w:type="spellStart"/>
      <w:r w:rsidRPr="00F30040">
        <w:rPr>
          <w:rFonts w:ascii="Times New Roman" w:hAnsi="Times New Roman" w:cs="Times New Roman"/>
          <w:bCs/>
          <w:iCs/>
        </w:rPr>
        <w:t>delicti</w:t>
      </w:r>
      <w:proofErr w:type="spellEnd"/>
      <w:r w:rsidRPr="00F30040">
        <w:rPr>
          <w:rFonts w:ascii="Times New Roman" w:hAnsi="Times New Roman" w:cs="Times New Roman"/>
          <w:bCs/>
          <w:iCs/>
        </w:rPr>
        <w:t xml:space="preserve"> </w:t>
      </w:r>
      <w:proofErr w:type="spellStart"/>
      <w:r w:rsidRPr="00F30040">
        <w:rPr>
          <w:rFonts w:ascii="Times New Roman" w:hAnsi="Times New Roman" w:cs="Times New Roman"/>
          <w:bCs/>
          <w:iCs/>
        </w:rPr>
        <w:t>commissii</w:t>
      </w:r>
      <w:proofErr w:type="spellEnd"/>
      <w:r w:rsidRPr="00F30040">
        <w:rPr>
          <w:rFonts w:ascii="Times New Roman" w:hAnsi="Times New Roman" w:cs="Times New Roman"/>
          <w:bCs/>
          <w:iCs/>
        </w:rPr>
        <w:t>)</w:t>
      </w:r>
      <w:r w:rsidRPr="00F30040">
        <w:rPr>
          <w:rFonts w:ascii="Times New Roman" w:hAnsi="Times New Roman" w:cs="Times New Roman"/>
        </w:rPr>
        <w:t>. Однак загальне правило доповнюється кількома винятками за ст. 4:</w:t>
      </w:r>
    </w:p>
    <w:p w:rsidR="00485C54" w:rsidRPr="00F30040" w:rsidRDefault="00485C54" w:rsidP="00485C54">
      <w:pPr>
        <w:numPr>
          <w:ilvl w:val="0"/>
          <w:numId w:val="8"/>
        </w:numPr>
        <w:jc w:val="both"/>
        <w:rPr>
          <w:rFonts w:ascii="Times New Roman" w:hAnsi="Times New Roman" w:cs="Times New Roman"/>
        </w:rPr>
      </w:pPr>
      <w:r w:rsidRPr="00F30040">
        <w:rPr>
          <w:rFonts w:ascii="Times New Roman" w:hAnsi="Times New Roman" w:cs="Times New Roman"/>
        </w:rPr>
        <w:t>Якщо тільки один транспортний засіб був залучений у подію і він зареєстрований в іншій державі, ніж та, де сталася подія – для визначення відповідальності буде застосовуватись внутрішній закон держави реєстрації</w:t>
      </w:r>
    </w:p>
    <w:p w:rsidR="00485C54" w:rsidRPr="00F30040" w:rsidRDefault="00485C54" w:rsidP="00485C54">
      <w:pPr>
        <w:numPr>
          <w:ilvl w:val="0"/>
          <w:numId w:val="8"/>
        </w:numPr>
        <w:jc w:val="both"/>
        <w:rPr>
          <w:rFonts w:ascii="Times New Roman" w:hAnsi="Times New Roman" w:cs="Times New Roman"/>
        </w:rPr>
      </w:pPr>
      <w:r w:rsidRPr="00F30040">
        <w:rPr>
          <w:rFonts w:ascii="Times New Roman" w:hAnsi="Times New Roman" w:cs="Times New Roman"/>
        </w:rPr>
        <w:t>Якщо потерпілих два і більше – закон для застосування буде встановлений для кожного з них окремо.</w:t>
      </w:r>
    </w:p>
    <w:p w:rsidR="00485C54" w:rsidRPr="00F30040" w:rsidRDefault="00485C54" w:rsidP="00485C54">
      <w:pPr>
        <w:numPr>
          <w:ilvl w:val="0"/>
          <w:numId w:val="8"/>
        </w:numPr>
        <w:jc w:val="both"/>
        <w:rPr>
          <w:rFonts w:ascii="Times New Roman" w:hAnsi="Times New Roman" w:cs="Times New Roman"/>
        </w:rPr>
      </w:pPr>
      <w:r w:rsidRPr="00F30040">
        <w:rPr>
          <w:rFonts w:ascii="Times New Roman" w:hAnsi="Times New Roman" w:cs="Times New Roman"/>
        </w:rPr>
        <w:t>Якщо два чи більше транспортних засоби залучено до події, то вказані положення застосовуються у разі, якщо всі вони зареєстровані в одній державі.</w:t>
      </w:r>
    </w:p>
    <w:p w:rsidR="00485C54" w:rsidRPr="00F30040" w:rsidRDefault="00485C54" w:rsidP="00485C54">
      <w:pPr>
        <w:numPr>
          <w:ilvl w:val="0"/>
          <w:numId w:val="8"/>
        </w:numPr>
        <w:jc w:val="both"/>
        <w:rPr>
          <w:rFonts w:ascii="Times New Roman" w:hAnsi="Times New Roman" w:cs="Times New Roman"/>
        </w:rPr>
      </w:pPr>
      <w:r w:rsidRPr="00F30040">
        <w:rPr>
          <w:rFonts w:ascii="Times New Roman" w:hAnsi="Times New Roman" w:cs="Times New Roman"/>
        </w:rPr>
        <w:lastRenderedPageBreak/>
        <w:t>Якщо одна чи більше осіб поза транспортним засобом чи засобами на місці події залучені до неї і можуть нести відповідальність, то вказані положення застосовуються, якщо всі ці особи постійно проживають за місцем реєстрації. Те ж саме буде застосовуватись, якщо ці особи є жертвами події.</w:t>
      </w:r>
    </w:p>
    <w:p w:rsidR="00485C54" w:rsidRPr="00F30040" w:rsidRDefault="00485C54" w:rsidP="00485C54">
      <w:pPr>
        <w:numPr>
          <w:ilvl w:val="0"/>
          <w:numId w:val="9"/>
        </w:numPr>
        <w:jc w:val="both"/>
        <w:rPr>
          <w:rFonts w:ascii="Times New Roman" w:hAnsi="Times New Roman" w:cs="Times New Roman"/>
        </w:rPr>
      </w:pPr>
      <w:r w:rsidRPr="00F30040">
        <w:rPr>
          <w:rFonts w:ascii="Times New Roman" w:hAnsi="Times New Roman" w:cs="Times New Roman"/>
        </w:rPr>
        <w:t>Відповідно до ст. 6 Конвенції 1971 р., якщо транспортні засоби не мають реєстрації, або зареєстровані у декількох державах, буде застосовуватись </w:t>
      </w:r>
      <w:r w:rsidRPr="00F30040">
        <w:rPr>
          <w:rFonts w:ascii="Times New Roman" w:hAnsi="Times New Roman" w:cs="Times New Roman"/>
          <w:bCs/>
          <w:iCs/>
        </w:rPr>
        <w:t>право держави, де вони звичайно знаходяться</w:t>
      </w:r>
      <w:r w:rsidRPr="00F30040">
        <w:rPr>
          <w:rFonts w:ascii="Times New Roman" w:hAnsi="Times New Roman" w:cs="Times New Roman"/>
        </w:rPr>
        <w:t>. Цей же принцип буде застосовано, якщо ні власник, ні особа, у володінні чи під контролем якої був транспортний засіб, не мають постійного проживання у державі реєстрації на момент події.</w:t>
      </w:r>
    </w:p>
    <w:p w:rsidR="00485C54" w:rsidRPr="00F30040" w:rsidRDefault="00485C54" w:rsidP="00485C54">
      <w:pPr>
        <w:numPr>
          <w:ilvl w:val="0"/>
          <w:numId w:val="9"/>
        </w:numPr>
        <w:jc w:val="both"/>
        <w:rPr>
          <w:rFonts w:ascii="Times New Roman" w:hAnsi="Times New Roman" w:cs="Times New Roman"/>
        </w:rPr>
      </w:pPr>
      <w:r w:rsidRPr="00F30040">
        <w:rPr>
          <w:rFonts w:ascii="Times New Roman" w:hAnsi="Times New Roman" w:cs="Times New Roman"/>
        </w:rPr>
        <w:t>Для визначення відповідальності до уваги повинні бути прийняті </w:t>
      </w:r>
      <w:r w:rsidRPr="00F30040">
        <w:rPr>
          <w:rFonts w:ascii="Times New Roman" w:hAnsi="Times New Roman" w:cs="Times New Roman"/>
          <w:bCs/>
          <w:iCs/>
        </w:rPr>
        <w:t>норми</w:t>
      </w:r>
      <w:r w:rsidRPr="00F30040">
        <w:rPr>
          <w:rFonts w:ascii="Times New Roman" w:hAnsi="Times New Roman" w:cs="Times New Roman"/>
        </w:rPr>
        <w:t>, що стосуються контролю і безпеки руху, </w:t>
      </w:r>
      <w:r w:rsidRPr="00F30040">
        <w:rPr>
          <w:rFonts w:ascii="Times New Roman" w:hAnsi="Times New Roman" w:cs="Times New Roman"/>
          <w:bCs/>
          <w:iCs/>
        </w:rPr>
        <w:t>які є чинними на місці під час події</w:t>
      </w:r>
      <w:r w:rsidRPr="00F30040">
        <w:rPr>
          <w:rFonts w:ascii="Times New Roman" w:hAnsi="Times New Roman" w:cs="Times New Roman"/>
        </w:rPr>
        <w:t> (ст. 7 Конвенції 1971). Очевидно, що такий широкий спектр колізійних прив’язок може сприяти відшуканню права, що притаманне саме даним відносинам.</w:t>
      </w:r>
    </w:p>
    <w:p w:rsidR="00485C54" w:rsidRPr="00F30040" w:rsidRDefault="00485C54" w:rsidP="00485C54">
      <w:pPr>
        <w:numPr>
          <w:ilvl w:val="0"/>
          <w:numId w:val="10"/>
        </w:numPr>
        <w:jc w:val="both"/>
        <w:rPr>
          <w:rFonts w:ascii="Times New Roman" w:hAnsi="Times New Roman" w:cs="Times New Roman"/>
        </w:rPr>
      </w:pPr>
      <w:r w:rsidRPr="00F30040">
        <w:rPr>
          <w:rFonts w:ascii="Times New Roman" w:hAnsi="Times New Roman" w:cs="Times New Roman"/>
        </w:rPr>
        <w:t>Іншою Конвенцією, що встановлює спеціальні нормі у царині відповідальності за заподіяння шкоди </w:t>
      </w:r>
      <w:r w:rsidRPr="00F30040">
        <w:rPr>
          <w:rFonts w:ascii="Times New Roman" w:hAnsi="Times New Roman" w:cs="Times New Roman"/>
          <w:bCs/>
          <w:iCs/>
        </w:rPr>
        <w:t>є Гаазька Конвенція про закон, що застосовується до відповідальності за товар від 2 Жовтня 1973 р. (далі – Конвенція 1973 р.).</w:t>
      </w:r>
      <w:r w:rsidRPr="00F30040">
        <w:rPr>
          <w:rFonts w:ascii="Times New Roman" w:hAnsi="Times New Roman" w:cs="Times New Roman"/>
        </w:rPr>
        <w:t xml:space="preserve"> Вона набула сили для 10 країн: Хорватії, Фінляндії, Македонії, Франції, </w:t>
      </w:r>
      <w:proofErr w:type="spellStart"/>
      <w:r w:rsidRPr="00F30040">
        <w:rPr>
          <w:rFonts w:ascii="Times New Roman" w:hAnsi="Times New Roman" w:cs="Times New Roman"/>
        </w:rPr>
        <w:t>Люксембурга</w:t>
      </w:r>
      <w:proofErr w:type="spellEnd"/>
      <w:r w:rsidRPr="00F30040">
        <w:rPr>
          <w:rFonts w:ascii="Times New Roman" w:hAnsi="Times New Roman" w:cs="Times New Roman"/>
        </w:rPr>
        <w:t xml:space="preserve">, Нідерландів і </w:t>
      </w:r>
      <w:proofErr w:type="spellStart"/>
      <w:r w:rsidRPr="00F30040">
        <w:rPr>
          <w:rFonts w:ascii="Times New Roman" w:hAnsi="Times New Roman" w:cs="Times New Roman"/>
        </w:rPr>
        <w:t>т.д</w:t>
      </w:r>
      <w:proofErr w:type="spellEnd"/>
      <w:r w:rsidRPr="00F30040">
        <w:rPr>
          <w:rFonts w:ascii="Times New Roman" w:hAnsi="Times New Roman" w:cs="Times New Roman"/>
        </w:rPr>
        <w:t>.</w:t>
      </w:r>
    </w:p>
    <w:p w:rsidR="00485C54" w:rsidRPr="00F30040" w:rsidRDefault="00485C54" w:rsidP="00485C54">
      <w:pPr>
        <w:numPr>
          <w:ilvl w:val="0"/>
          <w:numId w:val="10"/>
        </w:numPr>
        <w:jc w:val="both"/>
        <w:rPr>
          <w:rFonts w:ascii="Times New Roman" w:hAnsi="Times New Roman" w:cs="Times New Roman"/>
        </w:rPr>
      </w:pPr>
      <w:r w:rsidRPr="00F30040">
        <w:rPr>
          <w:rFonts w:ascii="Times New Roman" w:hAnsi="Times New Roman" w:cs="Times New Roman"/>
        </w:rPr>
        <w:t>Конвенція 1973 р. визначає закон, який слід застосовувати стосовно відповідальності виробника кінцевої продукції чи її компонентів; виробників натуральної продукції; постачальників продукції; інших осіб, включаючи тих, хто здійснює ремонт і володіє складами; агентів і найманих працівників указаних вище осіб (ст. 3).</w:t>
      </w:r>
    </w:p>
    <w:p w:rsidR="00485C54" w:rsidRPr="00F30040" w:rsidRDefault="00485C54" w:rsidP="00485C54">
      <w:pPr>
        <w:numPr>
          <w:ilvl w:val="0"/>
          <w:numId w:val="10"/>
        </w:numPr>
        <w:jc w:val="both"/>
        <w:rPr>
          <w:rFonts w:ascii="Times New Roman" w:hAnsi="Times New Roman" w:cs="Times New Roman"/>
        </w:rPr>
      </w:pPr>
      <w:r w:rsidRPr="00F30040">
        <w:rPr>
          <w:rFonts w:ascii="Times New Roman" w:hAnsi="Times New Roman" w:cs="Times New Roman"/>
        </w:rPr>
        <w:t>Колізійними прив’язками за цією конвенцією є </w:t>
      </w:r>
      <w:r w:rsidRPr="00F30040">
        <w:rPr>
          <w:rFonts w:ascii="Times New Roman" w:hAnsi="Times New Roman" w:cs="Times New Roman"/>
          <w:bCs/>
          <w:iCs/>
        </w:rPr>
        <w:t>прив’язка до внутрішнього закону держави місця шкоди</w:t>
      </w:r>
      <w:r w:rsidRPr="00F30040">
        <w:rPr>
          <w:rFonts w:ascii="Times New Roman" w:hAnsi="Times New Roman" w:cs="Times New Roman"/>
        </w:rPr>
        <w:t xml:space="preserve">, якщо ця держава також є місцем постійного проживання особи, що </w:t>
      </w:r>
      <w:r w:rsidRPr="00F30040">
        <w:rPr>
          <w:rFonts w:ascii="Times New Roman" w:hAnsi="Times New Roman" w:cs="Times New Roman"/>
        </w:rPr>
        <w:lastRenderedPageBreak/>
        <w:t>безпосередньо постраждала від шкоди чи основне місце роботи особи, яка має нести відповідальність чи місця, де продукт було придбано особою, що безпосередньо постраждала від шкоди (ст. 4).</w:t>
      </w:r>
    </w:p>
    <w:p w:rsidR="00485C54" w:rsidRPr="00F30040" w:rsidRDefault="00485C54" w:rsidP="00485C54">
      <w:pPr>
        <w:numPr>
          <w:ilvl w:val="0"/>
          <w:numId w:val="10"/>
        </w:numPr>
        <w:jc w:val="both"/>
        <w:rPr>
          <w:rFonts w:ascii="Times New Roman" w:hAnsi="Times New Roman" w:cs="Times New Roman"/>
        </w:rPr>
      </w:pPr>
      <w:r w:rsidRPr="00F30040">
        <w:rPr>
          <w:rFonts w:ascii="Times New Roman" w:hAnsi="Times New Roman" w:cs="Times New Roman"/>
          <w:bCs/>
        </w:rPr>
        <w:t>Статут деліктного зобов’язання за Конвенцією 1973 включає в себе такі питання</w:t>
      </w:r>
      <w:r w:rsidRPr="00F30040">
        <w:rPr>
          <w:rFonts w:ascii="Times New Roman" w:hAnsi="Times New Roman" w:cs="Times New Roman"/>
        </w:rPr>
        <w:t> як: підстава і розмір відповідальності; підстави для звільнення від відповідальності, будь-які обмеження і розподіл відповідальності; види шкоди, за які передбачається відповідальність, форми компенсації та їх розмір; питання про можливість передачі та успадкування права на відшкодування; осіб, які можуть заявляти вимоги про відшкодування; відповідальність принципала за дії його агентів; обов’язок доказування; питання давності та позовної давності (ст. 8).</w:t>
      </w:r>
    </w:p>
    <w:p w:rsidR="00136550" w:rsidRPr="00F30040" w:rsidRDefault="00136550">
      <w:pPr>
        <w:rPr>
          <w:rFonts w:ascii="Times New Roman" w:hAnsi="Times New Roman" w:cs="Times New Roman"/>
        </w:rPr>
      </w:pPr>
      <w:r w:rsidRPr="00F30040">
        <w:rPr>
          <w:rFonts w:ascii="Times New Roman" w:hAnsi="Times New Roman" w:cs="Times New Roman"/>
        </w:rPr>
        <w:br w:type="page"/>
      </w:r>
    </w:p>
    <w:p w:rsidR="00485C54" w:rsidRPr="00F30040" w:rsidRDefault="00136550" w:rsidP="00136550">
      <w:pPr>
        <w:ind w:left="360"/>
        <w:jc w:val="center"/>
        <w:rPr>
          <w:rFonts w:ascii="Times New Roman" w:hAnsi="Times New Roman" w:cs="Times New Roman"/>
          <w:b/>
        </w:rPr>
      </w:pPr>
      <w:r w:rsidRPr="00F30040">
        <w:rPr>
          <w:rFonts w:ascii="Times New Roman" w:hAnsi="Times New Roman" w:cs="Times New Roman"/>
          <w:b/>
        </w:rPr>
        <w:lastRenderedPageBreak/>
        <w:t>ТЕМА Спадкове право у міжнародному приватному праві</w:t>
      </w:r>
    </w:p>
    <w:p w:rsidR="00136550" w:rsidRPr="00F30040" w:rsidRDefault="00136550" w:rsidP="00136550">
      <w:pPr>
        <w:ind w:left="360"/>
        <w:jc w:val="center"/>
        <w:rPr>
          <w:rFonts w:ascii="Times New Roman" w:hAnsi="Times New Roman" w:cs="Times New Roman"/>
          <w:b/>
        </w:rPr>
      </w:pPr>
      <w:r w:rsidRPr="00F30040">
        <w:rPr>
          <w:rFonts w:ascii="Times New Roman" w:hAnsi="Times New Roman" w:cs="Times New Roman"/>
          <w:b/>
        </w:rPr>
        <w:t>План</w:t>
      </w:r>
    </w:p>
    <w:p w:rsidR="00136550" w:rsidRPr="00F30040" w:rsidRDefault="00136550" w:rsidP="004F5EAB">
      <w:pPr>
        <w:pStyle w:val="a3"/>
        <w:numPr>
          <w:ilvl w:val="1"/>
          <w:numId w:val="9"/>
        </w:numPr>
        <w:jc w:val="both"/>
        <w:rPr>
          <w:rFonts w:ascii="Times New Roman" w:hAnsi="Times New Roman" w:cs="Times New Roman"/>
          <w:bCs/>
        </w:rPr>
      </w:pPr>
      <w:r w:rsidRPr="00F30040">
        <w:rPr>
          <w:rFonts w:ascii="Times New Roman" w:hAnsi="Times New Roman" w:cs="Times New Roman"/>
          <w:bCs/>
        </w:rPr>
        <w:t>Колізійне регулювання спадкових відносин у міжнародному приватному праві</w:t>
      </w:r>
      <w:r w:rsidR="004F5EAB" w:rsidRPr="00F30040">
        <w:rPr>
          <w:rFonts w:ascii="Times New Roman" w:hAnsi="Times New Roman" w:cs="Times New Roman"/>
          <w:bCs/>
        </w:rPr>
        <w:t>.</w:t>
      </w:r>
    </w:p>
    <w:p w:rsidR="00136550" w:rsidRPr="00F30040" w:rsidRDefault="004F5EAB" w:rsidP="004F5EAB">
      <w:pPr>
        <w:pStyle w:val="a3"/>
        <w:numPr>
          <w:ilvl w:val="1"/>
          <w:numId w:val="9"/>
        </w:numPr>
        <w:jc w:val="both"/>
        <w:rPr>
          <w:rFonts w:ascii="Times New Roman" w:hAnsi="Times New Roman" w:cs="Times New Roman"/>
        </w:rPr>
      </w:pPr>
      <w:r w:rsidRPr="00F30040">
        <w:rPr>
          <w:rFonts w:ascii="Times New Roman" w:hAnsi="Times New Roman" w:cs="Times New Roman"/>
          <w:iCs/>
        </w:rPr>
        <w:t>Колізійні норми щодо спадкових відносин відповідно до Закону України «Про міжнародне приватне право».</w:t>
      </w:r>
    </w:p>
    <w:p w:rsidR="004F5EAB" w:rsidRPr="00F30040" w:rsidRDefault="004F5EAB" w:rsidP="004F5EAB">
      <w:pPr>
        <w:pStyle w:val="a3"/>
        <w:numPr>
          <w:ilvl w:val="1"/>
          <w:numId w:val="9"/>
        </w:numPr>
        <w:jc w:val="both"/>
        <w:rPr>
          <w:rFonts w:ascii="Times New Roman" w:hAnsi="Times New Roman" w:cs="Times New Roman"/>
        </w:rPr>
      </w:pPr>
      <w:r w:rsidRPr="00F30040">
        <w:rPr>
          <w:rFonts w:ascii="Times New Roman" w:hAnsi="Times New Roman" w:cs="Times New Roman"/>
          <w:iCs/>
        </w:rPr>
        <w:t xml:space="preserve">Правовий режим </w:t>
      </w:r>
      <w:proofErr w:type="spellStart"/>
      <w:r w:rsidRPr="00F30040">
        <w:rPr>
          <w:rFonts w:ascii="Times New Roman" w:hAnsi="Times New Roman" w:cs="Times New Roman"/>
          <w:iCs/>
        </w:rPr>
        <w:t>відумерлої</w:t>
      </w:r>
      <w:proofErr w:type="spellEnd"/>
      <w:r w:rsidRPr="00F30040">
        <w:rPr>
          <w:rFonts w:ascii="Times New Roman" w:hAnsi="Times New Roman" w:cs="Times New Roman"/>
          <w:iCs/>
        </w:rPr>
        <w:t xml:space="preserve"> спадщини у міжнародному приватному праві.</w:t>
      </w:r>
    </w:p>
    <w:p w:rsidR="00485C54" w:rsidRPr="00F30040" w:rsidRDefault="00485C54" w:rsidP="004F5EAB">
      <w:pPr>
        <w:jc w:val="both"/>
        <w:rPr>
          <w:rFonts w:ascii="Times New Roman" w:hAnsi="Times New Roman" w:cs="Times New Roman"/>
        </w:rPr>
      </w:pPr>
    </w:p>
    <w:p w:rsidR="004F5EAB" w:rsidRPr="00F30040" w:rsidRDefault="004F5EAB" w:rsidP="004F5EAB">
      <w:pPr>
        <w:jc w:val="both"/>
        <w:rPr>
          <w:rFonts w:ascii="Times New Roman" w:hAnsi="Times New Roman" w:cs="Times New Roman"/>
        </w:rPr>
      </w:pPr>
      <w:r w:rsidRPr="00F30040">
        <w:rPr>
          <w:rFonts w:ascii="Times New Roman" w:hAnsi="Times New Roman" w:cs="Times New Roman"/>
        </w:rPr>
        <w:t>1.</w:t>
      </w:r>
      <w:r w:rsidRPr="00F30040">
        <w:rPr>
          <w:rFonts w:ascii="Times New Roman" w:hAnsi="Times New Roman" w:cs="Times New Roman"/>
        </w:rPr>
        <w:tab/>
        <w:t xml:space="preserve">Правовому регулюванню спадкових відносин притаманний </w:t>
      </w:r>
      <w:proofErr w:type="spellStart"/>
      <w:r w:rsidRPr="00F30040">
        <w:rPr>
          <w:rFonts w:ascii="Times New Roman" w:hAnsi="Times New Roman" w:cs="Times New Roman"/>
        </w:rPr>
        <w:t>колізійно</w:t>
      </w:r>
      <w:proofErr w:type="spellEnd"/>
      <w:r w:rsidRPr="00F30040">
        <w:rPr>
          <w:rFonts w:ascii="Times New Roman" w:hAnsi="Times New Roman" w:cs="Times New Roman"/>
        </w:rPr>
        <w:t xml:space="preserve">-правовий метод. Прикладом уніфікації колізійних норм на міжнародному рівні може слугувати Конвенція про колізію законів, які стосуються форми заповітів, прийнята у м. Гаазі 5 жовтня 1961 р., яка встановила спільні положення про колізії законів, що стосуються форми заповітів. Уніфікований матеріально-правовий метод застосовується </w:t>
      </w:r>
      <w:proofErr w:type="spellStart"/>
      <w:r w:rsidRPr="00F30040">
        <w:rPr>
          <w:rFonts w:ascii="Times New Roman" w:hAnsi="Times New Roman" w:cs="Times New Roman"/>
        </w:rPr>
        <w:t>рідко</w:t>
      </w:r>
      <w:proofErr w:type="spellEnd"/>
      <w:r w:rsidRPr="00F30040">
        <w:rPr>
          <w:rFonts w:ascii="Times New Roman" w:hAnsi="Times New Roman" w:cs="Times New Roman"/>
        </w:rPr>
        <w:t xml:space="preserve">, оскільки правовим системам світу притаманні значні відмінності щодо спадкових правовідносин, тому визначення уніфікованих норм видається вкрай складним. Прикладом такої уніфікації є норми Кодексу </w:t>
      </w:r>
      <w:proofErr w:type="spellStart"/>
      <w:r w:rsidRPr="00F30040">
        <w:rPr>
          <w:rFonts w:ascii="Times New Roman" w:hAnsi="Times New Roman" w:cs="Times New Roman"/>
        </w:rPr>
        <w:t>Бустаманте</w:t>
      </w:r>
      <w:proofErr w:type="spellEnd"/>
      <w:r w:rsidRPr="00F30040">
        <w:rPr>
          <w:rFonts w:ascii="Times New Roman" w:hAnsi="Times New Roman" w:cs="Times New Roman"/>
        </w:rPr>
        <w:t>, прийнятого у м. Гавані 1928 р., в якому нормам з міжнародного спадкування було присвячено 20 статей. Однак і вони стосувалися здебільшого уніфікації колізійних норм щодо питань міжнародного спадкування та встановлення певних спільних адміністративних норм з охорони спадкового майна. Уніфіковані норми з регулювання спадкових відносин з іноземним елементом зосереджені переважно у двосторонніх і багатосторонніх договорах про правову допомогу, а також в консульських конвенціях.</w:t>
      </w:r>
    </w:p>
    <w:p w:rsidR="004F5EAB" w:rsidRPr="00F30040" w:rsidRDefault="004F5EAB" w:rsidP="004F5EAB">
      <w:pPr>
        <w:ind w:firstLine="708"/>
        <w:jc w:val="both"/>
        <w:rPr>
          <w:rFonts w:ascii="Times New Roman" w:hAnsi="Times New Roman" w:cs="Times New Roman"/>
        </w:rPr>
      </w:pPr>
      <w:r w:rsidRPr="00F30040">
        <w:rPr>
          <w:rFonts w:ascii="Times New Roman" w:hAnsi="Times New Roman" w:cs="Times New Roman"/>
        </w:rPr>
        <w:t>Найбільш поширеними колізійними прив'язками щодо спадкових відносин є </w:t>
      </w:r>
      <w:r w:rsidRPr="00F30040">
        <w:rPr>
          <w:rFonts w:ascii="Times New Roman" w:hAnsi="Times New Roman" w:cs="Times New Roman"/>
          <w:bCs/>
          <w:i/>
          <w:iCs/>
        </w:rPr>
        <w:t>закон постійного місця проживання особи на момент складання заповіту</w:t>
      </w:r>
      <w:r w:rsidRPr="00F30040">
        <w:rPr>
          <w:rFonts w:ascii="Times New Roman" w:hAnsi="Times New Roman" w:cs="Times New Roman"/>
        </w:rPr>
        <w:t> ("</w:t>
      </w:r>
      <w:proofErr w:type="spellStart"/>
      <w:r w:rsidRPr="00F30040">
        <w:rPr>
          <w:rFonts w:ascii="Times New Roman" w:hAnsi="Times New Roman" w:cs="Times New Roman"/>
        </w:rPr>
        <w:t>доміцилію</w:t>
      </w:r>
      <w:proofErr w:type="spellEnd"/>
      <w:r w:rsidRPr="00F30040">
        <w:rPr>
          <w:rFonts w:ascii="Times New Roman" w:hAnsi="Times New Roman" w:cs="Times New Roman"/>
        </w:rPr>
        <w:t>"), а також </w:t>
      </w:r>
      <w:r w:rsidRPr="00F30040">
        <w:rPr>
          <w:rFonts w:ascii="Times New Roman" w:hAnsi="Times New Roman" w:cs="Times New Roman"/>
          <w:bCs/>
          <w:i/>
          <w:iCs/>
        </w:rPr>
        <w:t>закон держави, громадянином якої є спадкодавець</w:t>
      </w:r>
      <w:r w:rsidRPr="00F30040">
        <w:rPr>
          <w:rFonts w:ascii="Times New Roman" w:hAnsi="Times New Roman" w:cs="Times New Roman"/>
        </w:rPr>
        <w:t> ("особистий закон").</w:t>
      </w:r>
    </w:p>
    <w:p w:rsidR="004F5EAB" w:rsidRPr="00F30040" w:rsidRDefault="004F5EAB" w:rsidP="004F5EAB">
      <w:pPr>
        <w:jc w:val="both"/>
        <w:rPr>
          <w:rFonts w:ascii="Times New Roman" w:hAnsi="Times New Roman" w:cs="Times New Roman"/>
        </w:rPr>
      </w:pPr>
      <w:r w:rsidRPr="00F30040">
        <w:rPr>
          <w:rFonts w:ascii="Times New Roman" w:hAnsi="Times New Roman" w:cs="Times New Roman"/>
          <w:i/>
          <w:iCs/>
        </w:rPr>
        <w:lastRenderedPageBreak/>
        <w:t>Приклад. При успадкуванні у державах Західної Європи застосовується універсальне правонаступництво, тобто усі права та обов'язки переходять безпосередньо до спадкоємців. При успадкуванні у державах Великої Британії та США успадкована маса (майно) переходить спочатку до довірителя, уповноваженого представника спадкодавця, а вже потім, після оплати всіх рахунків, до спадкоємців.</w:t>
      </w:r>
    </w:p>
    <w:p w:rsidR="004F5EAB" w:rsidRPr="00F30040" w:rsidRDefault="004F5EAB" w:rsidP="004F5EAB">
      <w:pPr>
        <w:ind w:firstLine="708"/>
        <w:jc w:val="both"/>
        <w:rPr>
          <w:rFonts w:ascii="Times New Roman" w:hAnsi="Times New Roman" w:cs="Times New Roman"/>
        </w:rPr>
      </w:pPr>
      <w:r w:rsidRPr="00F30040">
        <w:rPr>
          <w:rFonts w:ascii="Times New Roman" w:hAnsi="Times New Roman" w:cs="Times New Roman"/>
          <w:bCs/>
          <w:i/>
          <w:iCs/>
        </w:rPr>
        <w:t>Для застосування колізійних прив'язок важливе значення має з'ясування таких питань:</w:t>
      </w:r>
    </w:p>
    <w:p w:rsidR="004F5EAB" w:rsidRPr="00F30040" w:rsidRDefault="004F5EAB" w:rsidP="004F5EAB">
      <w:pPr>
        <w:jc w:val="both"/>
        <w:rPr>
          <w:rFonts w:ascii="Times New Roman" w:hAnsi="Times New Roman" w:cs="Times New Roman"/>
        </w:rPr>
      </w:pPr>
      <w:r w:rsidRPr="00F30040">
        <w:rPr>
          <w:rFonts w:ascii="Times New Roman" w:hAnsi="Times New Roman" w:cs="Times New Roman"/>
        </w:rPr>
        <w:t>1. Включення спадкового майна до рухомого або нерухомого, спадкування окремих видів майна (виключних прав, банківських вкладів тощо). У низці країн (Велика Британія, Росія, Румунія, Франція, США, Україна) при успадкуванні рухомого майна застосовується колізійна прив'язка – місця останнього постійного проживання спадкодавця, а для нерухомого – права держави, на території якої знаходиться нерухомість. Відбувається "розщеплення" статуту спадкового майна. В інших державах (Греція, Іспанія, Італія, Польща, Чехія, ФРН, Японія, Угорщина) не відбувається такого "розщеплення", тому при спадкуванні рухомого та нерухомого майна застосовується один закон – особистий закон фізичної особи.</w:t>
      </w:r>
    </w:p>
    <w:p w:rsidR="004F5EAB" w:rsidRPr="00F30040" w:rsidRDefault="004F5EAB" w:rsidP="004F5EAB">
      <w:pPr>
        <w:jc w:val="both"/>
        <w:rPr>
          <w:rFonts w:ascii="Times New Roman" w:hAnsi="Times New Roman" w:cs="Times New Roman"/>
        </w:rPr>
      </w:pPr>
      <w:r w:rsidRPr="00F30040">
        <w:rPr>
          <w:rFonts w:ascii="Times New Roman" w:hAnsi="Times New Roman" w:cs="Times New Roman"/>
        </w:rPr>
        <w:t>2. Місця відкриття спадщини. У цьому випадку застосовується колізійна прив'язка – місця останнього постійного проживання спадкодавця.</w:t>
      </w:r>
    </w:p>
    <w:p w:rsidR="004F5EAB" w:rsidRPr="00F30040" w:rsidRDefault="004F5EAB" w:rsidP="004F5EAB">
      <w:pPr>
        <w:jc w:val="both"/>
        <w:rPr>
          <w:rFonts w:ascii="Times New Roman" w:hAnsi="Times New Roman" w:cs="Times New Roman"/>
        </w:rPr>
      </w:pPr>
      <w:r w:rsidRPr="00F30040">
        <w:rPr>
          <w:rFonts w:ascii="Times New Roman" w:hAnsi="Times New Roman" w:cs="Times New Roman"/>
        </w:rPr>
        <w:t>3. Коло осіб, які успадковують майно. Зазвичай успадковують фізичні особи, які є живими в день відкриття спадщини та навіть зачаті при житті спадкодавця (Україна, Росія тощо), юридичні особи, які функціонують на день відкриття спадщини, а також держава. Не можуть успадковувати негідні спадкоємці, які, наприклад, вчинили умисне вбивство спадкодавця. При спадкуванні за законом визначається черговість спадкоємців.</w:t>
      </w:r>
    </w:p>
    <w:p w:rsidR="004F5EAB" w:rsidRPr="00F30040" w:rsidRDefault="004F5EAB" w:rsidP="004F5EAB">
      <w:pPr>
        <w:jc w:val="both"/>
        <w:rPr>
          <w:rFonts w:ascii="Times New Roman" w:hAnsi="Times New Roman" w:cs="Times New Roman"/>
        </w:rPr>
      </w:pPr>
      <w:r w:rsidRPr="00F30040">
        <w:rPr>
          <w:rFonts w:ascii="Times New Roman" w:hAnsi="Times New Roman" w:cs="Times New Roman"/>
          <w:i/>
          <w:iCs/>
        </w:rPr>
        <w:t>Приклад. Відповідно до законодавства Казахстану, встановлено 6 черг, України</w:t>
      </w:r>
      <w:r w:rsidRPr="00F30040">
        <w:rPr>
          <w:rFonts w:ascii="Times New Roman" w:hAnsi="Times New Roman" w:cs="Times New Roman"/>
          <w:b/>
          <w:bCs/>
        </w:rPr>
        <w:t> – </w:t>
      </w:r>
      <w:r w:rsidRPr="00F30040">
        <w:rPr>
          <w:rFonts w:ascii="Times New Roman" w:hAnsi="Times New Roman" w:cs="Times New Roman"/>
          <w:i/>
          <w:iCs/>
        </w:rPr>
        <w:t>5 черг, Росії –</w:t>
      </w:r>
      <w:r w:rsidRPr="00F30040">
        <w:rPr>
          <w:rFonts w:ascii="Times New Roman" w:hAnsi="Times New Roman" w:cs="Times New Roman"/>
        </w:rPr>
        <w:t> 7 </w:t>
      </w:r>
      <w:r w:rsidRPr="00F30040">
        <w:rPr>
          <w:rFonts w:ascii="Times New Roman" w:hAnsi="Times New Roman" w:cs="Times New Roman"/>
          <w:i/>
          <w:iCs/>
        </w:rPr>
        <w:t>черг.</w:t>
      </w:r>
    </w:p>
    <w:p w:rsidR="004F5EAB" w:rsidRPr="00F30040" w:rsidRDefault="004F5EAB" w:rsidP="004F5EAB">
      <w:pPr>
        <w:jc w:val="both"/>
        <w:rPr>
          <w:rFonts w:ascii="Times New Roman" w:hAnsi="Times New Roman" w:cs="Times New Roman"/>
        </w:rPr>
      </w:pPr>
      <w:r w:rsidRPr="00F30040">
        <w:rPr>
          <w:rFonts w:ascii="Times New Roman" w:hAnsi="Times New Roman" w:cs="Times New Roman"/>
        </w:rPr>
        <w:lastRenderedPageBreak/>
        <w:t>4. Визначення виду спадкування: за заповітом чи за законом.</w:t>
      </w:r>
    </w:p>
    <w:p w:rsidR="004F5EAB" w:rsidRPr="00F30040" w:rsidRDefault="004F5EAB" w:rsidP="004F5EAB">
      <w:pPr>
        <w:jc w:val="both"/>
        <w:rPr>
          <w:rFonts w:ascii="Times New Roman" w:hAnsi="Times New Roman" w:cs="Times New Roman"/>
        </w:rPr>
      </w:pPr>
      <w:r w:rsidRPr="00F30040">
        <w:rPr>
          <w:rFonts w:ascii="Times New Roman" w:hAnsi="Times New Roman" w:cs="Times New Roman"/>
        </w:rPr>
        <w:t>5. Форми заповіту та здатності на укладення заповіту (</w:t>
      </w:r>
      <w:proofErr w:type="spellStart"/>
      <w:r w:rsidRPr="00F30040">
        <w:rPr>
          <w:rFonts w:ascii="Times New Roman" w:hAnsi="Times New Roman" w:cs="Times New Roman"/>
        </w:rPr>
        <w:t>тестаментоздатність</w:t>
      </w:r>
      <w:proofErr w:type="spellEnd"/>
      <w:r w:rsidRPr="00F30040">
        <w:rPr>
          <w:rFonts w:ascii="Times New Roman" w:hAnsi="Times New Roman" w:cs="Times New Roman"/>
        </w:rPr>
        <w:t xml:space="preserve">). Здатність на укладення заповіту в деяких державах не прив'язується до </w:t>
      </w:r>
      <w:proofErr w:type="spellStart"/>
      <w:r w:rsidRPr="00F30040">
        <w:rPr>
          <w:rFonts w:ascii="Times New Roman" w:hAnsi="Times New Roman" w:cs="Times New Roman"/>
        </w:rPr>
        <w:t>деліктоздатності</w:t>
      </w:r>
      <w:proofErr w:type="spellEnd"/>
      <w:r w:rsidRPr="00F30040">
        <w:rPr>
          <w:rFonts w:ascii="Times New Roman" w:hAnsi="Times New Roman" w:cs="Times New Roman"/>
        </w:rPr>
        <w:t>. В Україні здатність на укладення заповіту та дієздатність мають однаковий віковий ценз – 18 років (рисунок).</w:t>
      </w:r>
    </w:p>
    <w:p w:rsidR="004F5EAB" w:rsidRPr="00F30040" w:rsidRDefault="004F5EAB" w:rsidP="004F5EAB">
      <w:pPr>
        <w:jc w:val="both"/>
        <w:rPr>
          <w:rFonts w:ascii="Times New Roman" w:hAnsi="Times New Roman" w:cs="Times New Roman"/>
          <w:i/>
          <w:iCs/>
        </w:rPr>
      </w:pPr>
      <w:r w:rsidRPr="00F30040">
        <w:rPr>
          <w:rFonts w:ascii="Times New Roman" w:hAnsi="Times New Roman" w:cs="Times New Roman"/>
          <w:i/>
          <w:iCs/>
        </w:rPr>
        <w:t>Приклад. В Японії здатність на укладення заповіту настає з 15 років, а дієздатність – з 20 років.</w:t>
      </w:r>
    </w:p>
    <w:p w:rsidR="004F5EAB" w:rsidRPr="00F30040" w:rsidRDefault="004F5EAB" w:rsidP="002E1842">
      <w:pPr>
        <w:ind w:firstLine="708"/>
        <w:jc w:val="both"/>
        <w:rPr>
          <w:rFonts w:ascii="Times New Roman" w:hAnsi="Times New Roman" w:cs="Times New Roman"/>
        </w:rPr>
      </w:pPr>
      <w:r w:rsidRPr="00F30040">
        <w:rPr>
          <w:rFonts w:ascii="Times New Roman" w:hAnsi="Times New Roman" w:cs="Times New Roman"/>
        </w:rPr>
        <w:t>Важливими є положення </w:t>
      </w:r>
      <w:r w:rsidRPr="00F30040">
        <w:rPr>
          <w:rFonts w:ascii="Times New Roman" w:hAnsi="Times New Roman" w:cs="Times New Roman"/>
          <w:bCs/>
          <w:i/>
          <w:iCs/>
        </w:rPr>
        <w:t>Конвенції про колізії законів, які стосуються форми заповітів</w:t>
      </w:r>
      <w:r w:rsidRPr="00F30040">
        <w:rPr>
          <w:rFonts w:ascii="Times New Roman" w:hAnsi="Times New Roman" w:cs="Times New Roman"/>
        </w:rPr>
        <w:t> від 5 жовтня 1961 р. Україна приєдналася до неї 17 грудня 2009 р., а датою набрання чинності є 14 травня 2011 р.</w:t>
      </w:r>
      <w:r w:rsidR="002E1842" w:rsidRPr="00F30040">
        <w:rPr>
          <w:rFonts w:ascii="Times New Roman" w:hAnsi="Times New Roman" w:cs="Times New Roman"/>
        </w:rPr>
        <w:t xml:space="preserve"> </w:t>
      </w:r>
      <w:r w:rsidRPr="00F30040">
        <w:rPr>
          <w:rFonts w:ascii="Times New Roman" w:hAnsi="Times New Roman" w:cs="Times New Roman"/>
        </w:rPr>
        <w:t>Згідно зі ст. 1 цієї Конвенції, заповіт є дійсним стосовно форми, якщо його форма відповідає внутрішньому законодавству:</w:t>
      </w:r>
    </w:p>
    <w:p w:rsidR="004F5EAB" w:rsidRPr="00F30040" w:rsidRDefault="004F5EAB" w:rsidP="004F5EAB">
      <w:pPr>
        <w:jc w:val="both"/>
        <w:rPr>
          <w:rFonts w:ascii="Times New Roman" w:hAnsi="Times New Roman" w:cs="Times New Roman"/>
        </w:rPr>
      </w:pPr>
      <w:r w:rsidRPr="00F30040">
        <w:rPr>
          <w:rFonts w:ascii="Times New Roman" w:hAnsi="Times New Roman" w:cs="Times New Roman"/>
        </w:rPr>
        <w:t>a) місця, де заповідач його склав, або</w:t>
      </w:r>
    </w:p>
    <w:p w:rsidR="004F5EAB" w:rsidRPr="00F30040" w:rsidRDefault="004F5EAB" w:rsidP="004F5EAB">
      <w:pPr>
        <w:jc w:val="both"/>
        <w:rPr>
          <w:rFonts w:ascii="Times New Roman" w:hAnsi="Times New Roman" w:cs="Times New Roman"/>
        </w:rPr>
      </w:pPr>
      <w:r w:rsidRPr="00F30040">
        <w:rPr>
          <w:rFonts w:ascii="Times New Roman" w:hAnsi="Times New Roman" w:cs="Times New Roman"/>
        </w:rPr>
        <w:t>b) громадянства заповідача на момент складення заповіту чи на момент його смерті, або</w:t>
      </w:r>
    </w:p>
    <w:p w:rsidR="004F5EAB" w:rsidRPr="00F30040" w:rsidRDefault="004F5EAB" w:rsidP="004F5EAB">
      <w:pPr>
        <w:jc w:val="both"/>
        <w:rPr>
          <w:rFonts w:ascii="Times New Roman" w:hAnsi="Times New Roman" w:cs="Times New Roman"/>
        </w:rPr>
      </w:pPr>
      <w:r w:rsidRPr="00F30040">
        <w:rPr>
          <w:rFonts w:ascii="Times New Roman" w:hAnsi="Times New Roman" w:cs="Times New Roman"/>
        </w:rPr>
        <w:t>c) постійного місця проживання заповідача на момент складення заповіту чи на момент його смерті, або</w:t>
      </w:r>
    </w:p>
    <w:p w:rsidR="004F5EAB" w:rsidRPr="00F30040" w:rsidRDefault="004F5EAB" w:rsidP="004F5EAB">
      <w:pPr>
        <w:jc w:val="both"/>
        <w:rPr>
          <w:rFonts w:ascii="Times New Roman" w:hAnsi="Times New Roman" w:cs="Times New Roman"/>
        </w:rPr>
      </w:pPr>
      <w:r w:rsidRPr="00F30040">
        <w:rPr>
          <w:rFonts w:ascii="Times New Roman" w:hAnsi="Times New Roman" w:cs="Times New Roman"/>
        </w:rPr>
        <w:t>d) звичайного місця проживання заповідача на момент складення заповіту чи на момент його смерті, або</w:t>
      </w:r>
    </w:p>
    <w:p w:rsidR="004F5EAB" w:rsidRPr="00F30040" w:rsidRDefault="004F5EAB" w:rsidP="004F5EAB">
      <w:pPr>
        <w:jc w:val="both"/>
        <w:rPr>
          <w:rFonts w:ascii="Times New Roman" w:hAnsi="Times New Roman" w:cs="Times New Roman"/>
        </w:rPr>
      </w:pPr>
      <w:r w:rsidRPr="00F30040">
        <w:rPr>
          <w:rFonts w:ascii="Times New Roman" w:hAnsi="Times New Roman" w:cs="Times New Roman"/>
        </w:rPr>
        <w:t>e) настільки, наскільки це стосується нерухомості, - її місцезнаходження.</w:t>
      </w:r>
    </w:p>
    <w:p w:rsidR="004F5EAB" w:rsidRPr="00F30040" w:rsidRDefault="004F5EAB" w:rsidP="002E1842">
      <w:pPr>
        <w:ind w:firstLine="708"/>
        <w:jc w:val="both"/>
        <w:rPr>
          <w:rFonts w:ascii="Times New Roman" w:hAnsi="Times New Roman" w:cs="Times New Roman"/>
        </w:rPr>
      </w:pPr>
      <w:r w:rsidRPr="00F30040">
        <w:rPr>
          <w:rFonts w:ascii="Times New Roman" w:hAnsi="Times New Roman" w:cs="Times New Roman"/>
        </w:rPr>
        <w:t>Для цілей цієї Конвенції, якщо національне законодавство є неуніфікованою системою, закон, який повинен застосовуватись, визначається чинними правилами цієї системи, а за відсутності таких правил – найреальнішим зв'язком, який заповідач мав з будь-яким одним законодавством, яке входить до складу цієї системи.</w:t>
      </w:r>
    </w:p>
    <w:p w:rsidR="004F5EAB" w:rsidRPr="00F30040" w:rsidRDefault="004F5EAB" w:rsidP="002E1842">
      <w:pPr>
        <w:ind w:firstLine="708"/>
        <w:jc w:val="both"/>
        <w:rPr>
          <w:rFonts w:ascii="Times New Roman" w:hAnsi="Times New Roman" w:cs="Times New Roman"/>
        </w:rPr>
      </w:pPr>
      <w:r w:rsidRPr="00F30040">
        <w:rPr>
          <w:rFonts w:ascii="Times New Roman" w:hAnsi="Times New Roman" w:cs="Times New Roman"/>
        </w:rPr>
        <w:t>Визначення того, чи мав заповідач постійне місце проживання в певному місці, регулюється правом цього місця.</w:t>
      </w:r>
    </w:p>
    <w:p w:rsidR="004F5EAB" w:rsidRPr="00F30040" w:rsidRDefault="004F5EAB" w:rsidP="002E1842">
      <w:pPr>
        <w:ind w:firstLine="708"/>
        <w:jc w:val="both"/>
        <w:rPr>
          <w:rFonts w:ascii="Times New Roman" w:hAnsi="Times New Roman" w:cs="Times New Roman"/>
        </w:rPr>
      </w:pPr>
      <w:r w:rsidRPr="00F30040">
        <w:rPr>
          <w:rFonts w:ascii="Times New Roman" w:hAnsi="Times New Roman" w:cs="Times New Roman"/>
        </w:rPr>
        <w:lastRenderedPageBreak/>
        <w:t>Ця Конвенція застосовується також до форми заповітів, складених двома чи більш ніж двома особами в одному документі.</w:t>
      </w:r>
    </w:p>
    <w:p w:rsidR="004F5EAB" w:rsidRPr="00F30040" w:rsidRDefault="004F5EAB" w:rsidP="002E1842">
      <w:pPr>
        <w:ind w:firstLine="708"/>
        <w:jc w:val="both"/>
        <w:rPr>
          <w:rFonts w:ascii="Times New Roman" w:hAnsi="Times New Roman" w:cs="Times New Roman"/>
        </w:rPr>
      </w:pPr>
      <w:r w:rsidRPr="00F30040">
        <w:rPr>
          <w:rFonts w:ascii="Times New Roman" w:hAnsi="Times New Roman" w:cs="Times New Roman"/>
        </w:rPr>
        <w:t>Для цілей цієї Конвенції будь-яка норма права, яка обмежує дозволені форми заповітів з огляду на вік, громадянство чи інші особисті якості заповідача, вважається такою, що стосується питань форми. Це саме правило застосовується до вимог, що висуваються до якостей, які повинні мати свідки та які необхідні для дійсності заповітів (ст. 5).</w:t>
      </w:r>
    </w:p>
    <w:p w:rsidR="004F5EAB" w:rsidRPr="00F30040" w:rsidRDefault="004F5EAB" w:rsidP="002E1842">
      <w:pPr>
        <w:ind w:firstLine="708"/>
        <w:jc w:val="both"/>
        <w:rPr>
          <w:rFonts w:ascii="Times New Roman" w:hAnsi="Times New Roman" w:cs="Times New Roman"/>
        </w:rPr>
      </w:pPr>
      <w:r w:rsidRPr="00F30040">
        <w:rPr>
          <w:rFonts w:ascii="Times New Roman" w:hAnsi="Times New Roman" w:cs="Times New Roman"/>
        </w:rPr>
        <w:t>Відповідно до ст. 6 Конвенції, застосування колізійних норм, установлених у цій Конвенції, не залежить від будь-якої вимоги взаємності. Конвенція застосовується, навіть якщо громадянство зацікавлених осіб чи право, що повинно застосовуватися на підставі попередніх положень, не є громадянством чи правом Договірної Держави.</w:t>
      </w:r>
    </w:p>
    <w:p w:rsidR="004F5EAB" w:rsidRPr="00F30040" w:rsidRDefault="004F5EAB" w:rsidP="002E1842">
      <w:pPr>
        <w:ind w:firstLine="708"/>
        <w:jc w:val="both"/>
        <w:rPr>
          <w:rFonts w:ascii="Times New Roman" w:hAnsi="Times New Roman" w:cs="Times New Roman"/>
        </w:rPr>
      </w:pPr>
      <w:r w:rsidRPr="00F30040">
        <w:rPr>
          <w:rFonts w:ascii="Times New Roman" w:hAnsi="Times New Roman" w:cs="Times New Roman"/>
        </w:rPr>
        <w:t xml:space="preserve">У застосуванні будь-якого із законів, визнаних цією Конвенцією як застосовні, може бути відмовлено лише тоді, коли воно явно суперечить </w:t>
      </w:r>
      <w:proofErr w:type="spellStart"/>
      <w:r w:rsidRPr="00F30040">
        <w:rPr>
          <w:rFonts w:ascii="Times New Roman" w:hAnsi="Times New Roman" w:cs="Times New Roman"/>
        </w:rPr>
        <w:t>ordre</w:t>
      </w:r>
      <w:proofErr w:type="spellEnd"/>
      <w:r w:rsidRPr="00F30040">
        <w:rPr>
          <w:rFonts w:ascii="Times New Roman" w:hAnsi="Times New Roman" w:cs="Times New Roman"/>
        </w:rPr>
        <w:t xml:space="preserve"> </w:t>
      </w:r>
      <w:proofErr w:type="spellStart"/>
      <w:r w:rsidRPr="00F30040">
        <w:rPr>
          <w:rFonts w:ascii="Times New Roman" w:hAnsi="Times New Roman" w:cs="Times New Roman"/>
        </w:rPr>
        <w:t>public</w:t>
      </w:r>
      <w:proofErr w:type="spellEnd"/>
      <w:r w:rsidRPr="00F30040">
        <w:rPr>
          <w:rFonts w:ascii="Times New Roman" w:hAnsi="Times New Roman" w:cs="Times New Roman"/>
        </w:rPr>
        <w:t xml:space="preserve"> (публічному порядку) (ст. 7).</w:t>
      </w:r>
    </w:p>
    <w:p w:rsidR="004F5EAB" w:rsidRPr="00F30040" w:rsidRDefault="004F5EAB" w:rsidP="002E1842">
      <w:pPr>
        <w:ind w:firstLine="708"/>
        <w:jc w:val="both"/>
        <w:rPr>
          <w:rFonts w:ascii="Times New Roman" w:hAnsi="Times New Roman" w:cs="Times New Roman"/>
        </w:rPr>
      </w:pPr>
      <w:r w:rsidRPr="00F30040">
        <w:rPr>
          <w:rFonts w:ascii="Times New Roman" w:hAnsi="Times New Roman" w:cs="Times New Roman"/>
        </w:rPr>
        <w:t>Кожна Договірна Держава може залишити за собою право не визнавати на підставі відповідних положень свого законодавства форм заповітів, складених за кордоном, коли виконуються такі умови:</w:t>
      </w:r>
    </w:p>
    <w:p w:rsidR="004F5EAB" w:rsidRPr="00F30040" w:rsidRDefault="004F5EAB" w:rsidP="004F5EAB">
      <w:pPr>
        <w:jc w:val="both"/>
        <w:rPr>
          <w:rFonts w:ascii="Times New Roman" w:hAnsi="Times New Roman" w:cs="Times New Roman"/>
        </w:rPr>
      </w:pPr>
      <w:r w:rsidRPr="00F30040">
        <w:rPr>
          <w:rFonts w:ascii="Times New Roman" w:hAnsi="Times New Roman" w:cs="Times New Roman"/>
        </w:rPr>
        <w:t>a) заповіт є дійсним стосовно форми тільки з огляду на закон, що застосовується лише у зв'язку з місцем, де заповідач склав свій заповіт;</w:t>
      </w:r>
    </w:p>
    <w:p w:rsidR="004F5EAB" w:rsidRPr="00F30040" w:rsidRDefault="004F5EAB" w:rsidP="004F5EAB">
      <w:pPr>
        <w:jc w:val="both"/>
        <w:rPr>
          <w:rFonts w:ascii="Times New Roman" w:hAnsi="Times New Roman" w:cs="Times New Roman"/>
        </w:rPr>
      </w:pPr>
      <w:r w:rsidRPr="00F30040">
        <w:rPr>
          <w:rFonts w:ascii="Times New Roman" w:hAnsi="Times New Roman" w:cs="Times New Roman"/>
        </w:rPr>
        <w:t>b) заповідач мав громадянство тієї держави, яка зробила застереження;</w:t>
      </w:r>
    </w:p>
    <w:p w:rsidR="004F5EAB" w:rsidRPr="00F30040" w:rsidRDefault="004F5EAB" w:rsidP="004F5EAB">
      <w:pPr>
        <w:jc w:val="both"/>
        <w:rPr>
          <w:rFonts w:ascii="Times New Roman" w:hAnsi="Times New Roman" w:cs="Times New Roman"/>
        </w:rPr>
      </w:pPr>
      <w:r w:rsidRPr="00F30040">
        <w:rPr>
          <w:rFonts w:ascii="Times New Roman" w:hAnsi="Times New Roman" w:cs="Times New Roman"/>
        </w:rPr>
        <w:t>c) заповідач мав постійне місце проживання у зазначеній державі або мав там своє звичайне місце проживання, а також</w:t>
      </w:r>
    </w:p>
    <w:p w:rsidR="004F5EAB" w:rsidRPr="00F30040" w:rsidRDefault="004F5EAB" w:rsidP="004F5EAB">
      <w:pPr>
        <w:jc w:val="both"/>
        <w:rPr>
          <w:rFonts w:ascii="Times New Roman" w:hAnsi="Times New Roman" w:cs="Times New Roman"/>
        </w:rPr>
      </w:pPr>
      <w:r w:rsidRPr="00F30040">
        <w:rPr>
          <w:rFonts w:ascii="Times New Roman" w:hAnsi="Times New Roman" w:cs="Times New Roman"/>
        </w:rPr>
        <w:t>d) заповідач помер у державі, іншій, ніж та, в якій він склав свій заповіт. Це застереження є чинним лише стосовно власності, що знаходиться в державі, яка зробила застереження (ст. 11).</w:t>
      </w:r>
    </w:p>
    <w:p w:rsidR="004F5EAB" w:rsidRPr="00F30040" w:rsidRDefault="004F5EAB" w:rsidP="004F5EAB">
      <w:pPr>
        <w:ind w:firstLine="708"/>
        <w:jc w:val="both"/>
        <w:rPr>
          <w:rFonts w:ascii="Times New Roman" w:hAnsi="Times New Roman" w:cs="Times New Roman"/>
        </w:rPr>
      </w:pPr>
      <w:r w:rsidRPr="00F30040">
        <w:rPr>
          <w:rFonts w:ascii="Times New Roman" w:hAnsi="Times New Roman" w:cs="Times New Roman"/>
        </w:rPr>
        <w:t>Україна приєдналася до Конвенції про колізії законів, які стосуються форми заповітів з такими застереженнями:</w:t>
      </w:r>
    </w:p>
    <w:p w:rsidR="004F5EAB" w:rsidRPr="00F30040" w:rsidRDefault="004F5EAB" w:rsidP="004F5EAB">
      <w:pPr>
        <w:jc w:val="both"/>
        <w:rPr>
          <w:rFonts w:ascii="Times New Roman" w:hAnsi="Times New Roman" w:cs="Times New Roman"/>
        </w:rPr>
      </w:pPr>
      <w:r w:rsidRPr="00F30040">
        <w:rPr>
          <w:rFonts w:ascii="Times New Roman" w:hAnsi="Times New Roman" w:cs="Times New Roman"/>
        </w:rPr>
        <w:lastRenderedPageBreak/>
        <w:t>1) Україна залишає за собою право визначати місце постійного проживання заповідача згідно із законом суду (</w:t>
      </w:r>
      <w:proofErr w:type="spellStart"/>
      <w:r w:rsidRPr="00F30040">
        <w:rPr>
          <w:rFonts w:ascii="Times New Roman" w:hAnsi="Times New Roman" w:cs="Times New Roman"/>
        </w:rPr>
        <w:t>lex</w:t>
      </w:r>
      <w:proofErr w:type="spellEnd"/>
      <w:r w:rsidRPr="00F30040">
        <w:rPr>
          <w:rFonts w:ascii="Times New Roman" w:hAnsi="Times New Roman" w:cs="Times New Roman"/>
        </w:rPr>
        <w:t xml:space="preserve"> </w:t>
      </w:r>
      <w:proofErr w:type="spellStart"/>
      <w:r w:rsidRPr="00F30040">
        <w:rPr>
          <w:rFonts w:ascii="Times New Roman" w:hAnsi="Times New Roman" w:cs="Times New Roman"/>
        </w:rPr>
        <w:t>fori</w:t>
      </w:r>
      <w:proofErr w:type="spellEnd"/>
      <w:r w:rsidRPr="00F30040">
        <w:rPr>
          <w:rFonts w:ascii="Times New Roman" w:hAnsi="Times New Roman" w:cs="Times New Roman"/>
        </w:rPr>
        <w:t>);</w:t>
      </w:r>
    </w:p>
    <w:p w:rsidR="004F5EAB" w:rsidRPr="00F30040" w:rsidRDefault="004F5EAB" w:rsidP="004F5EAB">
      <w:pPr>
        <w:jc w:val="both"/>
        <w:rPr>
          <w:rFonts w:ascii="Times New Roman" w:hAnsi="Times New Roman" w:cs="Times New Roman"/>
        </w:rPr>
      </w:pPr>
      <w:r w:rsidRPr="00F30040">
        <w:rPr>
          <w:rFonts w:ascii="Times New Roman" w:hAnsi="Times New Roman" w:cs="Times New Roman"/>
        </w:rPr>
        <w:t>2) Україна залишає за собою право не визнавати заповіти, вчинені громадянами України в усній формі, крім як за виняткових обставин;</w:t>
      </w:r>
    </w:p>
    <w:p w:rsidR="004F5EAB" w:rsidRPr="00F30040" w:rsidRDefault="004F5EAB" w:rsidP="004F5EAB">
      <w:pPr>
        <w:jc w:val="both"/>
        <w:rPr>
          <w:rFonts w:ascii="Times New Roman" w:hAnsi="Times New Roman" w:cs="Times New Roman"/>
        </w:rPr>
      </w:pPr>
      <w:r w:rsidRPr="00F30040">
        <w:rPr>
          <w:rFonts w:ascii="Times New Roman" w:hAnsi="Times New Roman" w:cs="Times New Roman"/>
        </w:rPr>
        <w:t>3) Україна залишає за собою право не застосовувати цю Конвенцію до будь-яких положень заповітів, які згідно із законодавством України не стосуються спадкування.</w:t>
      </w:r>
    </w:p>
    <w:p w:rsidR="004F5EAB" w:rsidRPr="00F30040" w:rsidRDefault="004F5EAB" w:rsidP="004F5EAB">
      <w:pPr>
        <w:jc w:val="both"/>
        <w:rPr>
          <w:rFonts w:ascii="Times New Roman" w:hAnsi="Times New Roman" w:cs="Times New Roman"/>
        </w:rPr>
      </w:pPr>
      <w:r w:rsidRPr="00F30040">
        <w:rPr>
          <w:rFonts w:ascii="Times New Roman" w:hAnsi="Times New Roman" w:cs="Times New Roman"/>
          <w:b/>
        </w:rPr>
        <w:t>2.</w:t>
      </w:r>
      <w:r w:rsidRPr="00F30040">
        <w:rPr>
          <w:rFonts w:ascii="Times New Roman" w:hAnsi="Times New Roman" w:cs="Times New Roman"/>
        </w:rPr>
        <w:tab/>
        <w:t>Розділ X Закону України "Про міжнародне приватне право" визначає колізійні норми щодо спадкування (ст. 70-72). Зокрема, спадкові відносини регулюються правом держави, у якій спадкодавець мав останнє місце проживання, якщо спадкодавцем не обрано в заповіті право держави, громадянином якої він був. Вибір права спадкодавцем буде недійсним, якщо після складання заповіту його громадянство змінилося.</w:t>
      </w:r>
    </w:p>
    <w:p w:rsidR="004F5EAB" w:rsidRPr="00F30040" w:rsidRDefault="004F5EAB" w:rsidP="002E1842">
      <w:pPr>
        <w:ind w:firstLine="708"/>
        <w:jc w:val="both"/>
        <w:rPr>
          <w:rFonts w:ascii="Times New Roman" w:hAnsi="Times New Roman" w:cs="Times New Roman"/>
        </w:rPr>
      </w:pPr>
      <w:r w:rsidRPr="00F30040">
        <w:rPr>
          <w:rFonts w:ascii="Times New Roman" w:hAnsi="Times New Roman" w:cs="Times New Roman"/>
          <w:i/>
          <w:iCs/>
        </w:rPr>
        <w:t>Приклад. Громадянин України постійно проживав у Молдавії, де й помер. Ось чому відкриття спадщини, порядок встановлення спадкодавців буде визначатися за законодавством Молдавії.</w:t>
      </w:r>
    </w:p>
    <w:p w:rsidR="004F5EAB" w:rsidRPr="00F30040" w:rsidRDefault="004F5EAB" w:rsidP="002E1842">
      <w:pPr>
        <w:ind w:firstLine="708"/>
        <w:jc w:val="both"/>
        <w:rPr>
          <w:rFonts w:ascii="Times New Roman" w:hAnsi="Times New Roman" w:cs="Times New Roman"/>
        </w:rPr>
      </w:pPr>
      <w:r w:rsidRPr="00F30040">
        <w:rPr>
          <w:rFonts w:ascii="Times New Roman" w:hAnsi="Times New Roman" w:cs="Times New Roman"/>
        </w:rPr>
        <w:t>Спадкування нерухомого майна регулюється правом держави, на території якої знаходиться це майно, а майна, яке підлягає державній реєстрації в Україні, – правом України. Здатність особи на складання і скасування заповіту, а також форма заповіту і акту його скасування визначаються правом держави, у якій спадкодавець мав постійне місце проживання в момент складання акту або в момент смерті.</w:t>
      </w:r>
    </w:p>
    <w:p w:rsidR="004F5EAB" w:rsidRPr="00F30040" w:rsidRDefault="004F5EAB" w:rsidP="002E1842">
      <w:pPr>
        <w:ind w:firstLine="708"/>
        <w:jc w:val="both"/>
        <w:rPr>
          <w:rFonts w:ascii="Times New Roman" w:hAnsi="Times New Roman" w:cs="Times New Roman"/>
        </w:rPr>
      </w:pPr>
      <w:r w:rsidRPr="00F30040">
        <w:rPr>
          <w:rFonts w:ascii="Times New Roman" w:hAnsi="Times New Roman" w:cs="Times New Roman"/>
          <w:i/>
          <w:iCs/>
        </w:rPr>
        <w:t>Приклад. Відповідно до законодавства Німеччини, формою укладення заповіту може бути письмова у випадку вчинення його у ситуації, яка загрожує життю, та у присутності трьох свідків, тому укладений у такій формі заповіт громадянином України може бути визнаний дійсним. Укладення письмового заповіту в Японії 15-річним громадянином України, який постійно проживає в цій державі, може бути визнано дійсним.</w:t>
      </w:r>
    </w:p>
    <w:p w:rsidR="004F5EAB" w:rsidRPr="00F30040" w:rsidRDefault="004F5EAB" w:rsidP="002E1842">
      <w:pPr>
        <w:ind w:firstLine="708"/>
        <w:jc w:val="both"/>
        <w:rPr>
          <w:rFonts w:ascii="Times New Roman" w:hAnsi="Times New Roman" w:cs="Times New Roman"/>
        </w:rPr>
      </w:pPr>
      <w:r w:rsidRPr="00F30040">
        <w:rPr>
          <w:rFonts w:ascii="Times New Roman" w:hAnsi="Times New Roman" w:cs="Times New Roman"/>
        </w:rPr>
        <w:lastRenderedPageBreak/>
        <w:t xml:space="preserve">Заповіт або акт його скасування не можуть бути визнані недійсними внаслідок недотримання форми, якщо остання відповідає вимогам права місця складання заповіту або права громадянства, права звичайного місця перебування спадкодавця у момент складання </w:t>
      </w:r>
      <w:proofErr w:type="spellStart"/>
      <w:r w:rsidRPr="00F30040">
        <w:rPr>
          <w:rFonts w:ascii="Times New Roman" w:hAnsi="Times New Roman" w:cs="Times New Roman"/>
        </w:rPr>
        <w:t>акта</w:t>
      </w:r>
      <w:proofErr w:type="spellEnd"/>
      <w:r w:rsidRPr="00F30040">
        <w:rPr>
          <w:rFonts w:ascii="Times New Roman" w:hAnsi="Times New Roman" w:cs="Times New Roman"/>
        </w:rPr>
        <w:t xml:space="preserve"> чи в момент смерті, а також права держави, у якій знаходиться нерухоме майно.</w:t>
      </w:r>
    </w:p>
    <w:p w:rsidR="004F5EAB" w:rsidRPr="00F30040" w:rsidRDefault="004F5EAB" w:rsidP="002E1842">
      <w:pPr>
        <w:ind w:firstLine="708"/>
        <w:jc w:val="both"/>
        <w:rPr>
          <w:rFonts w:ascii="Times New Roman" w:hAnsi="Times New Roman" w:cs="Times New Roman"/>
        </w:rPr>
      </w:pPr>
      <w:r w:rsidRPr="00F30040">
        <w:rPr>
          <w:rFonts w:ascii="Times New Roman" w:hAnsi="Times New Roman" w:cs="Times New Roman"/>
        </w:rPr>
        <w:t>Велику роботу світове співтовариство проводить у напрямі сприяння виявленню після смерті заповідача заповіту. Зокрема, була прийнята </w:t>
      </w:r>
      <w:r w:rsidRPr="00F30040">
        <w:rPr>
          <w:rFonts w:ascii="Times New Roman" w:hAnsi="Times New Roman" w:cs="Times New Roman"/>
          <w:bCs/>
          <w:i/>
          <w:iCs/>
        </w:rPr>
        <w:t>Конвенція про запровадження системи реєстрації заповітів</w:t>
      </w:r>
      <w:r w:rsidRPr="00F30040">
        <w:rPr>
          <w:rFonts w:ascii="Times New Roman" w:hAnsi="Times New Roman" w:cs="Times New Roman"/>
        </w:rPr>
        <w:t> від 16 травня 1972 р., яку ратифіковано Україною із заявою згідно із Законом № 2490-VI від 10 липня 2010 р. (дата набрання чинності для України - 31 грудня 2010 року).</w:t>
      </w:r>
    </w:p>
    <w:p w:rsidR="004F5EAB" w:rsidRPr="00F30040" w:rsidRDefault="004F5EAB" w:rsidP="002E1842">
      <w:pPr>
        <w:ind w:firstLine="708"/>
        <w:jc w:val="both"/>
        <w:rPr>
          <w:rFonts w:ascii="Times New Roman" w:hAnsi="Times New Roman" w:cs="Times New Roman"/>
        </w:rPr>
      </w:pPr>
      <w:r w:rsidRPr="00F30040">
        <w:rPr>
          <w:rFonts w:ascii="Times New Roman" w:hAnsi="Times New Roman" w:cs="Times New Roman"/>
        </w:rPr>
        <w:t>Згідно з п. 1 ст. З Конвенції, національним органом для виконання в Україні функцій, передбачених цією Конвенцією, є Міністерство юстиції України. Договірні Держави зобов'язуються встановити відповідно до положень цієї Конвенції систему реєстрації заповітів для сприяння після смерті заповідача виявленню існування заповіту.</w:t>
      </w:r>
    </w:p>
    <w:p w:rsidR="004F5EAB" w:rsidRPr="00F30040" w:rsidRDefault="004F5EAB" w:rsidP="002E1842">
      <w:pPr>
        <w:ind w:firstLine="708"/>
        <w:jc w:val="both"/>
        <w:rPr>
          <w:rFonts w:ascii="Times New Roman" w:hAnsi="Times New Roman" w:cs="Times New Roman"/>
        </w:rPr>
      </w:pPr>
      <w:r w:rsidRPr="00F30040">
        <w:rPr>
          <w:rFonts w:ascii="Times New Roman" w:hAnsi="Times New Roman" w:cs="Times New Roman"/>
        </w:rPr>
        <w:t>Відповідно до ст. 4, реєстрації підлягають: а) посвідчені заповіти, пред'явлені нотаріусу, державному органові чи будь-якій особі, які за законом цієї Держави мають право реєструвати їх, а також інші заповіти, передані на зберігання органові чи особі, які уповноважені законом приймати такі заповіти на зберігання, коли при цьому складається офіційний документ про прийняття заповіту на зберігання; b) власноручно складені заповіти, передані на зберігання нотаріусу, державному органові чи будь-якій особі, які за законом цієї Держави мають право приймати їх на зберігання; при цьому офіційний документ про прийняття заповіту на зберігання не складається, якщо закон дозволяє таку передачу. Заповідач має право відмовитися від реєстрації заповіту, якщо зазначений закон не забороняє такої відмови.</w:t>
      </w:r>
    </w:p>
    <w:p w:rsidR="004F5EAB" w:rsidRPr="00F30040" w:rsidRDefault="004F5EAB" w:rsidP="002E1842">
      <w:pPr>
        <w:ind w:firstLine="708"/>
        <w:jc w:val="both"/>
        <w:rPr>
          <w:rFonts w:ascii="Times New Roman" w:hAnsi="Times New Roman" w:cs="Times New Roman"/>
        </w:rPr>
      </w:pPr>
      <w:r w:rsidRPr="00F30040">
        <w:rPr>
          <w:rFonts w:ascii="Times New Roman" w:hAnsi="Times New Roman" w:cs="Times New Roman"/>
        </w:rPr>
        <w:t xml:space="preserve">Відкликання, скасування та інші зміни до заповітів, належно зареєстровані, також підлягають реєстрації, якщо їх складено за формою, яка вимагає обов'язкової реєстрації. Будь-яка Договірна </w:t>
      </w:r>
      <w:r w:rsidRPr="00F30040">
        <w:rPr>
          <w:rFonts w:ascii="Times New Roman" w:hAnsi="Times New Roman" w:cs="Times New Roman"/>
        </w:rPr>
        <w:lastRenderedPageBreak/>
        <w:t>Держава може виключити зі сфери застосування цієї статті заповіти, що передаються на зберігання до органів збройних сил. </w:t>
      </w:r>
      <w:r w:rsidRPr="00F30040">
        <w:rPr>
          <w:rFonts w:ascii="Times New Roman" w:hAnsi="Times New Roman" w:cs="Times New Roman"/>
          <w:bCs/>
          <w:i/>
          <w:iCs/>
        </w:rPr>
        <w:t>Реєстрація заповіту не ставиться в залежність від громадянства або місця проживання заповідача.</w:t>
      </w:r>
    </w:p>
    <w:p w:rsidR="004F5EAB" w:rsidRPr="00F30040" w:rsidRDefault="004F5EAB" w:rsidP="002E1842">
      <w:pPr>
        <w:ind w:firstLine="708"/>
        <w:jc w:val="both"/>
        <w:rPr>
          <w:rFonts w:ascii="Times New Roman" w:hAnsi="Times New Roman" w:cs="Times New Roman"/>
        </w:rPr>
      </w:pPr>
      <w:r w:rsidRPr="00F30040">
        <w:rPr>
          <w:rFonts w:ascii="Times New Roman" w:hAnsi="Times New Roman" w:cs="Times New Roman"/>
        </w:rPr>
        <w:t>Відповідно до ст. 8 Конвенції, </w:t>
      </w:r>
      <w:r w:rsidRPr="00F30040">
        <w:rPr>
          <w:rFonts w:ascii="Times New Roman" w:hAnsi="Times New Roman" w:cs="Times New Roman"/>
          <w:bCs/>
          <w:i/>
          <w:iCs/>
        </w:rPr>
        <w:t>протягом життя заповідача факт реєстрації заповіту розголошенню не підлягає.</w:t>
      </w:r>
      <w:r w:rsidRPr="00F30040">
        <w:rPr>
          <w:rFonts w:ascii="Times New Roman" w:hAnsi="Times New Roman" w:cs="Times New Roman"/>
        </w:rPr>
        <w:t> Після смерті заповідача </w:t>
      </w:r>
      <w:r w:rsidRPr="00F30040">
        <w:rPr>
          <w:rFonts w:ascii="Times New Roman" w:hAnsi="Times New Roman" w:cs="Times New Roman"/>
          <w:bCs/>
          <w:i/>
          <w:iCs/>
        </w:rPr>
        <w:t>будь-яка особа може отримати відомості щодо заповіту</w:t>
      </w:r>
      <w:r w:rsidRPr="00F30040">
        <w:rPr>
          <w:rFonts w:ascii="Times New Roman" w:hAnsi="Times New Roman" w:cs="Times New Roman"/>
          <w:i/>
          <w:iCs/>
        </w:rPr>
        <w:t>,</w:t>
      </w:r>
      <w:r w:rsidRPr="00F30040">
        <w:rPr>
          <w:rFonts w:ascii="Times New Roman" w:hAnsi="Times New Roman" w:cs="Times New Roman"/>
        </w:rPr>
        <w:t> за умови пред'явлення витягу зі свідоцтва про смерть чи будь-якого іншого прийнятного документа, що підтверджує факт смерті заповідача.</w:t>
      </w:r>
    </w:p>
    <w:p w:rsidR="004F5EAB" w:rsidRPr="00F30040" w:rsidRDefault="004F5EAB" w:rsidP="002E1842">
      <w:pPr>
        <w:ind w:firstLine="708"/>
        <w:jc w:val="both"/>
        <w:rPr>
          <w:rFonts w:ascii="Times New Roman" w:hAnsi="Times New Roman" w:cs="Times New Roman"/>
        </w:rPr>
      </w:pPr>
      <w:r w:rsidRPr="00F30040">
        <w:rPr>
          <w:rFonts w:ascii="Times New Roman" w:hAnsi="Times New Roman" w:cs="Times New Roman"/>
        </w:rPr>
        <w:t>Згідно із Положенням про Спадковий реєстр, затвердженим Наказом Міністерства юстиції України від 7 липня 2011 р. № 1810/5, зареєстрованим в Міністерстві юстиції України від 11 липня 2011 р. за № 831/19569, встановлено порядок ведення й користування Спадковим реєстром, внесення до нього відомостей про заповіти та спадкові договори, посвідчені в Україні, а за бажанням заповідача – посвідчені (складені та/або прийняті на зберігання) і зареєстровані в іноземних державах згідно з Конвенцією про запровадження системи реєстрації заповітів, про заведені спадкові справи та видані свідоцтва про право на спадщину, а також надання інформації з нього.</w:t>
      </w:r>
    </w:p>
    <w:p w:rsidR="004F5EAB" w:rsidRPr="00F30040" w:rsidRDefault="004F5EAB" w:rsidP="002E1842">
      <w:pPr>
        <w:ind w:firstLine="708"/>
        <w:jc w:val="both"/>
        <w:rPr>
          <w:rFonts w:ascii="Times New Roman" w:hAnsi="Times New Roman" w:cs="Times New Roman"/>
        </w:rPr>
      </w:pPr>
      <w:r w:rsidRPr="00F30040">
        <w:rPr>
          <w:rFonts w:ascii="Times New Roman" w:hAnsi="Times New Roman" w:cs="Times New Roman"/>
        </w:rPr>
        <w:t>Відповідно до </w:t>
      </w:r>
      <w:r w:rsidRPr="00F30040">
        <w:rPr>
          <w:rFonts w:ascii="Times New Roman" w:hAnsi="Times New Roman" w:cs="Times New Roman"/>
          <w:bCs/>
          <w:i/>
          <w:iCs/>
        </w:rPr>
        <w:t>Конвенції про правову допомогу і правові відносини у цивільних, сімейних і кримінальних справах</w:t>
      </w:r>
      <w:r w:rsidRPr="00F30040">
        <w:rPr>
          <w:rFonts w:ascii="Times New Roman" w:hAnsi="Times New Roman" w:cs="Times New Roman"/>
        </w:rPr>
        <w:t> від 22 січня 1993 р., право спадкування майна визначається за законодавством Договірної Сторони, на території якої спадкоємець мав останнє постійне місце проживання. Конвенцією проголошений принцип рівності, відповідно до якого громадяни кожної з Договірних Сторін можуть успадковувати на територіях інших Договірних Сторін майно або права за законом або за заповітом на рівних умовах і в тому ж обсязі, як і громадяни цієї Договірної Сторони.</w:t>
      </w:r>
    </w:p>
    <w:p w:rsidR="004F5EAB" w:rsidRPr="00F30040" w:rsidRDefault="004F5EAB" w:rsidP="002E1842">
      <w:pPr>
        <w:ind w:firstLine="708"/>
        <w:jc w:val="both"/>
        <w:rPr>
          <w:rFonts w:ascii="Times New Roman" w:hAnsi="Times New Roman" w:cs="Times New Roman"/>
        </w:rPr>
      </w:pPr>
      <w:r w:rsidRPr="00F30040">
        <w:rPr>
          <w:rFonts w:ascii="Times New Roman" w:hAnsi="Times New Roman" w:cs="Times New Roman"/>
        </w:rPr>
        <w:t xml:space="preserve">Право спадкування нерухомого майна визначається за законодавством Договірної Сторони, на території якої знаходиться це майно. Якщо за законодавством Договірної Сторони, що підлягає застосуванню при спадкуванні, спадкоємцем є держава, то рухоме </w:t>
      </w:r>
      <w:r w:rsidRPr="00F30040">
        <w:rPr>
          <w:rFonts w:ascii="Times New Roman" w:hAnsi="Times New Roman" w:cs="Times New Roman"/>
        </w:rPr>
        <w:lastRenderedPageBreak/>
        <w:t>спадкове майно переходить Договірній Стороні, громадянином якої є спадкодавець у момент смерті, а нерухоме спадкове майно переходить Договірній Стороні, на території якої воно знаходиться. Здатність особи до складання і скасування заповіту, а також форма заповіту і його скасування визначаються за правом тієї країни, де заповідач мав місце проживання в момент складання акту.</w:t>
      </w:r>
    </w:p>
    <w:p w:rsidR="004F5EAB" w:rsidRPr="00F30040" w:rsidRDefault="004F5EAB" w:rsidP="002E1842">
      <w:pPr>
        <w:ind w:firstLine="708"/>
        <w:jc w:val="both"/>
        <w:rPr>
          <w:rFonts w:ascii="Times New Roman" w:hAnsi="Times New Roman" w:cs="Times New Roman"/>
        </w:rPr>
      </w:pPr>
      <w:r w:rsidRPr="00F30040">
        <w:rPr>
          <w:rFonts w:ascii="Times New Roman" w:hAnsi="Times New Roman" w:cs="Times New Roman"/>
        </w:rPr>
        <w:t>Провадження по справах про спадкування рухомого майна компетентні вести установи (є компетенцією) Договірної Сторони, на території якої мав місце проживання спадкодавець у момент своєї смерті. Провадження по справах про спадкування нерухомого майна компетентні вести установи Договірної Сторони, на території якої знаходиться майно (ст. 48).</w:t>
      </w:r>
    </w:p>
    <w:p w:rsidR="002E1842" w:rsidRPr="00F30040" w:rsidRDefault="004F5EAB" w:rsidP="002E1842">
      <w:pPr>
        <w:ind w:firstLine="708"/>
        <w:jc w:val="both"/>
        <w:rPr>
          <w:rFonts w:ascii="Times New Roman" w:hAnsi="Times New Roman" w:cs="Times New Roman"/>
        </w:rPr>
      </w:pPr>
      <w:r w:rsidRPr="00F30040">
        <w:rPr>
          <w:rFonts w:ascii="Times New Roman" w:hAnsi="Times New Roman" w:cs="Times New Roman"/>
        </w:rPr>
        <w:t>По справах про спадкування, у тому числі по спадкових спорах, дипломатичні представництва або консульські установи кожної з Договірних Сторін компетентні представляти (за винятком права відмови від спадщини) без спеціального доручення в установах інших Договірних Сторін громадян своєї держави, якщо вони відсутні або не призначили представника (ст. 49).</w:t>
      </w:r>
    </w:p>
    <w:p w:rsidR="002E1842" w:rsidRPr="00F30040" w:rsidRDefault="002E1842" w:rsidP="002E1842">
      <w:pPr>
        <w:rPr>
          <w:rFonts w:ascii="Times New Roman" w:hAnsi="Times New Roman" w:cs="Times New Roman"/>
        </w:rPr>
      </w:pPr>
      <w:r w:rsidRPr="00F30040">
        <w:rPr>
          <w:rFonts w:ascii="Times New Roman" w:hAnsi="Times New Roman" w:cs="Times New Roman"/>
          <w:b/>
        </w:rPr>
        <w:t>3</w:t>
      </w:r>
      <w:r w:rsidRPr="00F30040">
        <w:rPr>
          <w:rFonts w:ascii="Times New Roman" w:hAnsi="Times New Roman" w:cs="Times New Roman"/>
        </w:rPr>
        <w:t>.</w:t>
      </w:r>
      <w:r w:rsidRPr="00F30040">
        <w:rPr>
          <w:rFonts w:ascii="Times New Roman" w:eastAsia="Times New Roman" w:hAnsi="Times New Roman" w:cs="Times New Roman"/>
          <w:color w:val="000000"/>
          <w:sz w:val="20"/>
          <w:szCs w:val="20"/>
          <w:lang w:eastAsia="uk-UA"/>
        </w:rPr>
        <w:t xml:space="preserve"> </w:t>
      </w:r>
      <w:proofErr w:type="spellStart"/>
      <w:r w:rsidRPr="00F30040">
        <w:rPr>
          <w:rFonts w:ascii="Times New Roman" w:hAnsi="Times New Roman" w:cs="Times New Roman"/>
        </w:rPr>
        <w:t>Відумерле</w:t>
      </w:r>
      <w:proofErr w:type="spellEnd"/>
      <w:r w:rsidRPr="00F30040">
        <w:rPr>
          <w:rFonts w:ascii="Times New Roman" w:hAnsi="Times New Roman" w:cs="Times New Roman"/>
        </w:rPr>
        <w:t xml:space="preserve"> майно (рос. - </w:t>
      </w:r>
      <w:proofErr w:type="spellStart"/>
      <w:r w:rsidRPr="00F30040">
        <w:rPr>
          <w:rFonts w:ascii="Times New Roman" w:hAnsi="Times New Roman" w:cs="Times New Roman"/>
        </w:rPr>
        <w:t>виморочное</w:t>
      </w:r>
      <w:proofErr w:type="spellEnd"/>
      <w:r w:rsidRPr="00F30040">
        <w:rPr>
          <w:rFonts w:ascii="Times New Roman" w:hAnsi="Times New Roman" w:cs="Times New Roman"/>
        </w:rPr>
        <w:t xml:space="preserve"> </w:t>
      </w:r>
      <w:proofErr w:type="spellStart"/>
      <w:r w:rsidRPr="00F30040">
        <w:rPr>
          <w:rFonts w:ascii="Times New Roman" w:hAnsi="Times New Roman" w:cs="Times New Roman"/>
        </w:rPr>
        <w:t>имущество</w:t>
      </w:r>
      <w:proofErr w:type="spellEnd"/>
      <w:r w:rsidRPr="00F30040">
        <w:rPr>
          <w:rFonts w:ascii="Times New Roman" w:hAnsi="Times New Roman" w:cs="Times New Roman"/>
        </w:rPr>
        <w:t>) - це майно, щодо якого не має спадкоємців, майно, яке успадковує держава.</w:t>
      </w:r>
    </w:p>
    <w:p w:rsidR="002E1842" w:rsidRPr="00F30040" w:rsidRDefault="002E1842" w:rsidP="002E1842">
      <w:pPr>
        <w:ind w:firstLine="708"/>
        <w:jc w:val="both"/>
        <w:rPr>
          <w:rFonts w:ascii="Times New Roman" w:hAnsi="Times New Roman" w:cs="Times New Roman"/>
        </w:rPr>
      </w:pPr>
      <w:r w:rsidRPr="00F30040">
        <w:rPr>
          <w:rFonts w:ascii="Times New Roman" w:hAnsi="Times New Roman" w:cs="Times New Roman"/>
        </w:rPr>
        <w:t xml:space="preserve">Згідно зі ст. 1277 Цивільного кодексу України, у разі відсутності спадкоємців за заповітом і за законом, усунення їх від права на спадкування, неприйняття ними спадщини, а також відмови від її прийняття орган місцевого самоврядування за місцем відкриття спадщини зобов'язаний подати до суду заяву про визнання спадщини </w:t>
      </w:r>
      <w:proofErr w:type="spellStart"/>
      <w:r w:rsidRPr="00F30040">
        <w:rPr>
          <w:rFonts w:ascii="Times New Roman" w:hAnsi="Times New Roman" w:cs="Times New Roman"/>
        </w:rPr>
        <w:t>відумерлою</w:t>
      </w:r>
      <w:proofErr w:type="spellEnd"/>
      <w:r w:rsidRPr="00F30040">
        <w:rPr>
          <w:rFonts w:ascii="Times New Roman" w:hAnsi="Times New Roman" w:cs="Times New Roman"/>
        </w:rPr>
        <w:t xml:space="preserve">. Заява про визнання спадщини </w:t>
      </w:r>
      <w:proofErr w:type="spellStart"/>
      <w:r w:rsidRPr="00F30040">
        <w:rPr>
          <w:rFonts w:ascii="Times New Roman" w:hAnsi="Times New Roman" w:cs="Times New Roman"/>
        </w:rPr>
        <w:t>відумерлою</w:t>
      </w:r>
      <w:proofErr w:type="spellEnd"/>
      <w:r w:rsidRPr="00F30040">
        <w:rPr>
          <w:rFonts w:ascii="Times New Roman" w:hAnsi="Times New Roman" w:cs="Times New Roman"/>
        </w:rPr>
        <w:t xml:space="preserve"> подається через рік з часу відкриття спадщини. Спадщина, визнана судом </w:t>
      </w:r>
      <w:proofErr w:type="spellStart"/>
      <w:r w:rsidRPr="00F30040">
        <w:rPr>
          <w:rFonts w:ascii="Times New Roman" w:hAnsi="Times New Roman" w:cs="Times New Roman"/>
        </w:rPr>
        <w:t>відумерлою</w:t>
      </w:r>
      <w:proofErr w:type="spellEnd"/>
      <w:r w:rsidRPr="00F30040">
        <w:rPr>
          <w:rFonts w:ascii="Times New Roman" w:hAnsi="Times New Roman" w:cs="Times New Roman"/>
        </w:rPr>
        <w:t>, переходить у власність територіальної громади за місцем відкриття спадщини.</w:t>
      </w:r>
    </w:p>
    <w:p w:rsidR="002E1842" w:rsidRPr="00F30040" w:rsidRDefault="002E1842" w:rsidP="002E1842">
      <w:pPr>
        <w:ind w:firstLine="708"/>
        <w:jc w:val="both"/>
        <w:rPr>
          <w:rFonts w:ascii="Times New Roman" w:hAnsi="Times New Roman" w:cs="Times New Roman"/>
        </w:rPr>
      </w:pPr>
      <w:r w:rsidRPr="00F30040">
        <w:rPr>
          <w:rFonts w:ascii="Times New Roman" w:hAnsi="Times New Roman" w:cs="Times New Roman"/>
        </w:rPr>
        <w:t xml:space="preserve">Відповідно до Конвенції про правову допомогу і правові відносини у цивільних, сімейних і кримінальних справах від 22 січня 1993 р., якщо за законодавством Договірної Сторони, що підлягає </w:t>
      </w:r>
      <w:r w:rsidRPr="00F30040">
        <w:rPr>
          <w:rFonts w:ascii="Times New Roman" w:hAnsi="Times New Roman" w:cs="Times New Roman"/>
        </w:rPr>
        <w:lastRenderedPageBreak/>
        <w:t>застосуванню при спадкуванні, спадкоємцем є держава, то рухоме спадкове майно переходить Договірній Стороні, громадянином якої є спадкодавець у момент смерті, а нерухоме спадкове майно переходить Договірній Стороні, на території якої воно знаходиться.</w:t>
      </w:r>
    </w:p>
    <w:p w:rsidR="002E1842" w:rsidRPr="00F30040" w:rsidRDefault="002E1842" w:rsidP="002E1842">
      <w:pPr>
        <w:jc w:val="both"/>
        <w:rPr>
          <w:rFonts w:ascii="Times New Roman" w:hAnsi="Times New Roman" w:cs="Times New Roman"/>
        </w:rPr>
      </w:pPr>
    </w:p>
    <w:p w:rsidR="002E1842" w:rsidRPr="00F30040" w:rsidRDefault="002E1842" w:rsidP="002E1842">
      <w:pPr>
        <w:pStyle w:val="a3"/>
        <w:ind w:left="1440"/>
        <w:jc w:val="both"/>
        <w:rPr>
          <w:rFonts w:ascii="Times New Roman" w:hAnsi="Times New Roman" w:cs="Times New Roman"/>
        </w:rPr>
      </w:pPr>
    </w:p>
    <w:p w:rsidR="002E1842" w:rsidRPr="00F30040" w:rsidRDefault="002E1842">
      <w:pPr>
        <w:rPr>
          <w:rFonts w:ascii="Times New Roman" w:hAnsi="Times New Roman" w:cs="Times New Roman"/>
        </w:rPr>
      </w:pPr>
      <w:r w:rsidRPr="00F30040">
        <w:rPr>
          <w:rFonts w:ascii="Times New Roman" w:hAnsi="Times New Roman" w:cs="Times New Roman"/>
        </w:rPr>
        <w:br w:type="page"/>
      </w:r>
    </w:p>
    <w:p w:rsidR="004F5EAB" w:rsidRPr="00F30040" w:rsidRDefault="002E1842" w:rsidP="002E1842">
      <w:pPr>
        <w:ind w:firstLine="708"/>
        <w:jc w:val="center"/>
        <w:rPr>
          <w:rFonts w:ascii="Times New Roman" w:hAnsi="Times New Roman" w:cs="Times New Roman"/>
          <w:b/>
        </w:rPr>
      </w:pPr>
      <w:r w:rsidRPr="00F30040">
        <w:rPr>
          <w:rFonts w:ascii="Times New Roman" w:hAnsi="Times New Roman" w:cs="Times New Roman"/>
          <w:b/>
        </w:rPr>
        <w:lastRenderedPageBreak/>
        <w:t>ТЕМА Договірні зобов’язання у міжнародному приватному праві</w:t>
      </w:r>
    </w:p>
    <w:p w:rsidR="002E1842" w:rsidRPr="00F30040" w:rsidRDefault="002E1842" w:rsidP="002E1842">
      <w:pPr>
        <w:ind w:firstLine="708"/>
        <w:jc w:val="center"/>
        <w:rPr>
          <w:rFonts w:ascii="Times New Roman" w:hAnsi="Times New Roman" w:cs="Times New Roman"/>
          <w:b/>
        </w:rPr>
      </w:pPr>
      <w:r w:rsidRPr="00F30040">
        <w:rPr>
          <w:rFonts w:ascii="Times New Roman" w:hAnsi="Times New Roman" w:cs="Times New Roman"/>
          <w:b/>
        </w:rPr>
        <w:t>План</w:t>
      </w:r>
    </w:p>
    <w:p w:rsidR="002E1842" w:rsidRPr="00F30040" w:rsidRDefault="002E1842" w:rsidP="002E1842">
      <w:pPr>
        <w:pStyle w:val="a3"/>
        <w:numPr>
          <w:ilvl w:val="1"/>
          <w:numId w:val="7"/>
        </w:numPr>
        <w:rPr>
          <w:rFonts w:ascii="Times New Roman" w:hAnsi="Times New Roman" w:cs="Times New Roman"/>
        </w:rPr>
      </w:pPr>
      <w:r w:rsidRPr="00F30040">
        <w:rPr>
          <w:rFonts w:ascii="Times New Roman" w:hAnsi="Times New Roman" w:cs="Times New Roman"/>
        </w:rPr>
        <w:t>Особливості приватно-правових договорів з іноземними елементом.</w:t>
      </w:r>
    </w:p>
    <w:p w:rsidR="002E1842" w:rsidRPr="00F30040" w:rsidRDefault="002E1842" w:rsidP="002E1842">
      <w:pPr>
        <w:pStyle w:val="a3"/>
        <w:numPr>
          <w:ilvl w:val="1"/>
          <w:numId w:val="7"/>
        </w:numPr>
        <w:rPr>
          <w:rFonts w:ascii="Times New Roman" w:hAnsi="Times New Roman" w:cs="Times New Roman"/>
        </w:rPr>
      </w:pPr>
      <w:r w:rsidRPr="00F30040">
        <w:rPr>
          <w:rFonts w:ascii="Times New Roman" w:hAnsi="Times New Roman" w:cs="Times New Roman"/>
        </w:rPr>
        <w:t>Поняття та ознаки зовнішньоекономічного договору</w:t>
      </w:r>
    </w:p>
    <w:p w:rsidR="002E1842" w:rsidRPr="00F30040" w:rsidRDefault="002E1842" w:rsidP="002E1842">
      <w:pPr>
        <w:pStyle w:val="a3"/>
        <w:numPr>
          <w:ilvl w:val="1"/>
          <w:numId w:val="7"/>
        </w:numPr>
        <w:rPr>
          <w:rFonts w:ascii="Times New Roman" w:hAnsi="Times New Roman" w:cs="Times New Roman"/>
        </w:rPr>
      </w:pPr>
      <w:r w:rsidRPr="00F30040">
        <w:rPr>
          <w:rFonts w:ascii="Times New Roman" w:hAnsi="Times New Roman" w:cs="Times New Roman"/>
        </w:rPr>
        <w:t xml:space="preserve">Колізійне регулювання договірних зобов’язань в </w:t>
      </w:r>
      <w:proofErr w:type="spellStart"/>
      <w:r w:rsidRPr="00F30040">
        <w:rPr>
          <w:rFonts w:ascii="Times New Roman" w:hAnsi="Times New Roman" w:cs="Times New Roman"/>
        </w:rPr>
        <w:t>МПрП</w:t>
      </w:r>
      <w:proofErr w:type="spellEnd"/>
      <w:r w:rsidRPr="00F30040">
        <w:rPr>
          <w:rFonts w:ascii="Times New Roman" w:hAnsi="Times New Roman" w:cs="Times New Roman"/>
        </w:rPr>
        <w:t>.</w:t>
      </w:r>
    </w:p>
    <w:p w:rsidR="002E1842" w:rsidRPr="00F30040" w:rsidRDefault="002E1842" w:rsidP="002E1842">
      <w:pPr>
        <w:pStyle w:val="a3"/>
        <w:numPr>
          <w:ilvl w:val="1"/>
          <w:numId w:val="7"/>
        </w:numPr>
        <w:rPr>
          <w:rFonts w:ascii="Times New Roman" w:hAnsi="Times New Roman" w:cs="Times New Roman"/>
        </w:rPr>
      </w:pPr>
      <w:r w:rsidRPr="00F30040">
        <w:rPr>
          <w:rFonts w:ascii="Times New Roman" w:hAnsi="Times New Roman" w:cs="Times New Roman"/>
        </w:rPr>
        <w:t xml:space="preserve">Джерела регулювання договірних зобов’язань в </w:t>
      </w:r>
      <w:proofErr w:type="spellStart"/>
      <w:r w:rsidRPr="00F30040">
        <w:rPr>
          <w:rFonts w:ascii="Times New Roman" w:hAnsi="Times New Roman" w:cs="Times New Roman"/>
        </w:rPr>
        <w:t>МПрП</w:t>
      </w:r>
      <w:proofErr w:type="spellEnd"/>
      <w:r w:rsidRPr="00F30040">
        <w:rPr>
          <w:rFonts w:ascii="Times New Roman" w:hAnsi="Times New Roman" w:cs="Times New Roman"/>
        </w:rPr>
        <w:t>.</w:t>
      </w:r>
    </w:p>
    <w:p w:rsidR="008E3FBB" w:rsidRPr="00F30040" w:rsidRDefault="008E3FBB" w:rsidP="008E3FBB">
      <w:pPr>
        <w:jc w:val="both"/>
        <w:rPr>
          <w:rFonts w:ascii="Times New Roman" w:hAnsi="Times New Roman" w:cs="Times New Roman"/>
        </w:rPr>
      </w:pPr>
      <w:r w:rsidRPr="00F30040">
        <w:rPr>
          <w:rFonts w:ascii="Times New Roman" w:hAnsi="Times New Roman" w:cs="Times New Roman"/>
        </w:rPr>
        <w:t>1.</w:t>
      </w:r>
      <w:r w:rsidRPr="00F30040">
        <w:rPr>
          <w:rFonts w:ascii="Times New Roman" w:eastAsia="Times New Roman" w:hAnsi="Times New Roman" w:cs="Times New Roman"/>
          <w:color w:val="000000"/>
          <w:sz w:val="24"/>
          <w:szCs w:val="24"/>
          <w:lang w:eastAsia="uk-UA"/>
        </w:rPr>
        <w:t xml:space="preserve"> </w:t>
      </w:r>
      <w:r w:rsidRPr="00F30040">
        <w:rPr>
          <w:rFonts w:ascii="Times New Roman" w:eastAsia="Times New Roman" w:hAnsi="Times New Roman" w:cs="Times New Roman"/>
          <w:color w:val="000000"/>
          <w:sz w:val="24"/>
          <w:szCs w:val="24"/>
          <w:lang w:eastAsia="uk-UA"/>
        </w:rPr>
        <w:tab/>
      </w:r>
      <w:r w:rsidRPr="00F30040">
        <w:rPr>
          <w:rFonts w:ascii="Times New Roman" w:hAnsi="Times New Roman" w:cs="Times New Roman"/>
        </w:rPr>
        <w:t xml:space="preserve">Приватно-правові договори - це відносини, які </w:t>
      </w:r>
      <w:proofErr w:type="spellStart"/>
      <w:r w:rsidRPr="00F30040">
        <w:rPr>
          <w:rFonts w:ascii="Times New Roman" w:hAnsi="Times New Roman" w:cs="Times New Roman"/>
        </w:rPr>
        <w:t>грунтуються</w:t>
      </w:r>
      <w:proofErr w:type="spellEnd"/>
      <w:r w:rsidRPr="00F30040">
        <w:rPr>
          <w:rFonts w:ascii="Times New Roman" w:hAnsi="Times New Roman" w:cs="Times New Roman"/>
        </w:rPr>
        <w:t xml:space="preserve"> на засадах юридичної рівності, вільному волевиявленню, майновій самостійності, суб'єктами яких є фізичні та юридичні особи.</w:t>
      </w:r>
    </w:p>
    <w:p w:rsidR="008E3FBB" w:rsidRPr="00F30040" w:rsidRDefault="008E3FBB" w:rsidP="008E3FBB">
      <w:pPr>
        <w:ind w:firstLine="708"/>
        <w:jc w:val="both"/>
        <w:rPr>
          <w:rFonts w:ascii="Times New Roman" w:hAnsi="Times New Roman" w:cs="Times New Roman"/>
        </w:rPr>
      </w:pPr>
      <w:r w:rsidRPr="00F30040">
        <w:rPr>
          <w:rFonts w:ascii="Times New Roman" w:hAnsi="Times New Roman" w:cs="Times New Roman"/>
        </w:rPr>
        <w:t>Договори в приватному праві найчастіше регулюють відносини двох сторін і розраховані на встановлення, зміну та припинення конкретних правовідносин. У цьому сенсі вони є індивідуалізованими, тобто такими, що не породжують зобов'язань для інших фізичних та юридичних осіб.</w:t>
      </w:r>
    </w:p>
    <w:p w:rsidR="008E3FBB" w:rsidRPr="00F30040" w:rsidRDefault="008E3FBB" w:rsidP="008E3FBB">
      <w:pPr>
        <w:ind w:firstLine="708"/>
        <w:jc w:val="both"/>
        <w:rPr>
          <w:rFonts w:ascii="Times New Roman" w:hAnsi="Times New Roman" w:cs="Times New Roman"/>
        </w:rPr>
      </w:pPr>
      <w:r w:rsidRPr="00F30040">
        <w:rPr>
          <w:rFonts w:ascii="Times New Roman" w:hAnsi="Times New Roman" w:cs="Times New Roman"/>
          <w:bCs/>
        </w:rPr>
        <w:t>Особливості приватно-правових договорів з іноземним елементом:</w:t>
      </w:r>
    </w:p>
    <w:p w:rsidR="008E3FBB" w:rsidRPr="00F30040" w:rsidRDefault="008E3FBB" w:rsidP="008E3FBB">
      <w:pPr>
        <w:jc w:val="both"/>
        <w:rPr>
          <w:rFonts w:ascii="Times New Roman" w:hAnsi="Times New Roman" w:cs="Times New Roman"/>
        </w:rPr>
      </w:pPr>
      <w:r w:rsidRPr="00F30040">
        <w:rPr>
          <w:rFonts w:ascii="Times New Roman" w:hAnsi="Times New Roman" w:cs="Times New Roman"/>
        </w:rPr>
        <w:t>- обов'язкова присутність у правовідносинах іноземного елемента.</w:t>
      </w:r>
    </w:p>
    <w:p w:rsidR="008E3FBB" w:rsidRPr="00F30040" w:rsidRDefault="008E3FBB" w:rsidP="008E3FBB">
      <w:pPr>
        <w:jc w:val="both"/>
        <w:rPr>
          <w:rFonts w:ascii="Times New Roman" w:hAnsi="Times New Roman" w:cs="Times New Roman"/>
        </w:rPr>
      </w:pPr>
      <w:r w:rsidRPr="00F30040">
        <w:rPr>
          <w:rFonts w:ascii="Times New Roman" w:hAnsi="Times New Roman" w:cs="Times New Roman"/>
        </w:rPr>
        <w:t>- свобода волевиявлення, тобто добровільність укладення;</w:t>
      </w:r>
    </w:p>
    <w:p w:rsidR="008E3FBB" w:rsidRPr="00F30040" w:rsidRDefault="008E3FBB" w:rsidP="008E3FBB">
      <w:pPr>
        <w:jc w:val="both"/>
        <w:rPr>
          <w:rFonts w:ascii="Times New Roman" w:hAnsi="Times New Roman" w:cs="Times New Roman"/>
        </w:rPr>
      </w:pPr>
      <w:r w:rsidRPr="00F30040">
        <w:rPr>
          <w:rFonts w:ascii="Times New Roman" w:hAnsi="Times New Roman" w:cs="Times New Roman"/>
        </w:rPr>
        <w:t>- особливий суб'єктивний склад, учасниками правовідносин виступають фізичні та юридичні особи.</w:t>
      </w:r>
    </w:p>
    <w:p w:rsidR="008E3FBB" w:rsidRPr="00F30040" w:rsidRDefault="008E3FBB" w:rsidP="008E3FBB">
      <w:pPr>
        <w:jc w:val="both"/>
        <w:rPr>
          <w:rFonts w:ascii="Times New Roman" w:hAnsi="Times New Roman" w:cs="Times New Roman"/>
        </w:rPr>
      </w:pPr>
      <w:r w:rsidRPr="00F30040">
        <w:rPr>
          <w:rFonts w:ascii="Times New Roman" w:hAnsi="Times New Roman" w:cs="Times New Roman"/>
        </w:rPr>
        <w:t>- вибір права за принципом автономії волі.</w:t>
      </w:r>
    </w:p>
    <w:p w:rsidR="008E3FBB" w:rsidRPr="00F30040" w:rsidRDefault="008E3FBB" w:rsidP="008E3FBB">
      <w:pPr>
        <w:jc w:val="both"/>
        <w:rPr>
          <w:rFonts w:ascii="Times New Roman" w:hAnsi="Times New Roman" w:cs="Times New Roman"/>
        </w:rPr>
      </w:pPr>
      <w:r w:rsidRPr="00F30040">
        <w:rPr>
          <w:rFonts w:ascii="Times New Roman" w:hAnsi="Times New Roman" w:cs="Times New Roman"/>
        </w:rPr>
        <w:t>- право обирати суд, при вирішенні спорів між сторонами.</w:t>
      </w:r>
    </w:p>
    <w:p w:rsidR="008E3FBB" w:rsidRPr="00F30040" w:rsidRDefault="008E3FBB" w:rsidP="008E3FBB">
      <w:pPr>
        <w:jc w:val="both"/>
        <w:rPr>
          <w:rFonts w:ascii="Times New Roman" w:hAnsi="Times New Roman" w:cs="Times New Roman"/>
        </w:rPr>
      </w:pPr>
      <w:r w:rsidRPr="00F30040">
        <w:rPr>
          <w:rFonts w:ascii="Times New Roman" w:hAnsi="Times New Roman" w:cs="Times New Roman"/>
        </w:rPr>
        <w:t>- за домовленістю між собою сторони визначають для себе свої права та обов'язки.</w:t>
      </w:r>
    </w:p>
    <w:p w:rsidR="008E3FBB" w:rsidRPr="00F30040" w:rsidRDefault="008E3FBB" w:rsidP="008E3FBB">
      <w:pPr>
        <w:jc w:val="both"/>
        <w:rPr>
          <w:rFonts w:ascii="Times New Roman" w:hAnsi="Times New Roman" w:cs="Times New Roman"/>
        </w:rPr>
      </w:pPr>
      <w:r w:rsidRPr="00F30040">
        <w:rPr>
          <w:rFonts w:ascii="Times New Roman" w:hAnsi="Times New Roman" w:cs="Times New Roman"/>
        </w:rPr>
        <w:t>- рівність сторін</w:t>
      </w:r>
    </w:p>
    <w:p w:rsidR="008E3FBB" w:rsidRPr="00F30040" w:rsidRDefault="008E3FBB" w:rsidP="008E3FBB">
      <w:pPr>
        <w:jc w:val="both"/>
        <w:rPr>
          <w:rFonts w:ascii="Times New Roman" w:hAnsi="Times New Roman" w:cs="Times New Roman"/>
        </w:rPr>
      </w:pPr>
      <w:r w:rsidRPr="00F30040">
        <w:rPr>
          <w:rFonts w:ascii="Times New Roman" w:hAnsi="Times New Roman" w:cs="Times New Roman"/>
        </w:rPr>
        <w:lastRenderedPageBreak/>
        <w:t>- взаємна відповідальність сторін за невиконання або неналежне виконання умов договору;</w:t>
      </w:r>
    </w:p>
    <w:p w:rsidR="008E3FBB" w:rsidRPr="00F30040" w:rsidRDefault="008E3FBB" w:rsidP="008E3FBB">
      <w:pPr>
        <w:ind w:firstLine="708"/>
        <w:jc w:val="both"/>
        <w:rPr>
          <w:rFonts w:ascii="Times New Roman" w:hAnsi="Times New Roman" w:cs="Times New Roman"/>
        </w:rPr>
      </w:pPr>
      <w:r w:rsidRPr="00F30040">
        <w:rPr>
          <w:rFonts w:ascii="Times New Roman" w:hAnsi="Times New Roman" w:cs="Times New Roman"/>
        </w:rPr>
        <w:t>Особливими методами регулювання приватноправових відносин, ускладнених іноземним елементом, є </w:t>
      </w:r>
      <w:r w:rsidRPr="00F30040">
        <w:rPr>
          <w:rFonts w:ascii="Times New Roman" w:hAnsi="Times New Roman" w:cs="Times New Roman"/>
          <w:bCs/>
        </w:rPr>
        <w:t>матеріально- правовий </w:t>
      </w:r>
      <w:r w:rsidRPr="00F30040">
        <w:rPr>
          <w:rFonts w:ascii="Times New Roman" w:hAnsi="Times New Roman" w:cs="Times New Roman"/>
        </w:rPr>
        <w:t>та </w:t>
      </w:r>
      <w:proofErr w:type="spellStart"/>
      <w:r w:rsidRPr="00F30040">
        <w:rPr>
          <w:rFonts w:ascii="Times New Roman" w:hAnsi="Times New Roman" w:cs="Times New Roman"/>
          <w:bCs/>
        </w:rPr>
        <w:t>колізійно</w:t>
      </w:r>
      <w:proofErr w:type="spellEnd"/>
      <w:r w:rsidRPr="00F30040">
        <w:rPr>
          <w:rFonts w:ascii="Times New Roman" w:hAnsi="Times New Roman" w:cs="Times New Roman"/>
          <w:bCs/>
        </w:rPr>
        <w:t>-правовий.</w:t>
      </w:r>
    </w:p>
    <w:p w:rsidR="008E3FBB" w:rsidRPr="00F30040" w:rsidRDefault="008E3FBB" w:rsidP="008E3FBB">
      <w:pPr>
        <w:ind w:firstLine="708"/>
        <w:jc w:val="both"/>
        <w:rPr>
          <w:rFonts w:ascii="Times New Roman" w:hAnsi="Times New Roman" w:cs="Times New Roman"/>
        </w:rPr>
      </w:pPr>
      <w:r w:rsidRPr="00F30040">
        <w:rPr>
          <w:rFonts w:ascii="Times New Roman" w:hAnsi="Times New Roman" w:cs="Times New Roman"/>
          <w:bCs/>
        </w:rPr>
        <w:t>Уніфікований матеріально-правовий метод </w:t>
      </w:r>
      <w:r w:rsidRPr="00F30040">
        <w:rPr>
          <w:rFonts w:ascii="Times New Roman" w:hAnsi="Times New Roman" w:cs="Times New Roman"/>
        </w:rPr>
        <w:t>полягає у застосуванні норм матеріального права, які містяться у міжнародних договорах, внутрішньому законодавстві конкретної держави. Тобто, правовідносини регулюються безпосередньо юридичними нормами без відсилання до іноземної правової системи.</w:t>
      </w:r>
    </w:p>
    <w:p w:rsidR="008E3FBB" w:rsidRPr="00F30040" w:rsidRDefault="008E3FBB" w:rsidP="008E3FBB">
      <w:pPr>
        <w:ind w:firstLine="708"/>
        <w:jc w:val="both"/>
        <w:rPr>
          <w:rFonts w:ascii="Times New Roman" w:hAnsi="Times New Roman" w:cs="Times New Roman"/>
        </w:rPr>
      </w:pPr>
      <w:proofErr w:type="spellStart"/>
      <w:r w:rsidRPr="00F30040">
        <w:rPr>
          <w:rFonts w:ascii="Times New Roman" w:hAnsi="Times New Roman" w:cs="Times New Roman"/>
          <w:bCs/>
        </w:rPr>
        <w:t>Колізійно</w:t>
      </w:r>
      <w:proofErr w:type="spellEnd"/>
      <w:r w:rsidRPr="00F30040">
        <w:rPr>
          <w:rFonts w:ascii="Times New Roman" w:hAnsi="Times New Roman" w:cs="Times New Roman"/>
          <w:bCs/>
        </w:rPr>
        <w:t>-правовий метод</w:t>
      </w:r>
      <w:r w:rsidRPr="00F30040">
        <w:rPr>
          <w:rFonts w:ascii="Times New Roman" w:hAnsi="Times New Roman" w:cs="Times New Roman"/>
        </w:rPr>
        <w:t> допомагає визначити право держави, яке підлягає застосуванню. Набір колізійних норм щодо тих чи інших правовідносин може міститися як у міжнародних договорах, так і у спеціальних законах конкретної держави. Колізійні норми вказують на право держави, яке слід застосовувати при вирішенні конкретної ситуації.</w:t>
      </w:r>
    </w:p>
    <w:p w:rsidR="008E3FBB" w:rsidRPr="00F30040" w:rsidRDefault="008E3FBB" w:rsidP="008E3FBB">
      <w:pPr>
        <w:jc w:val="both"/>
        <w:rPr>
          <w:rFonts w:ascii="Times New Roman" w:hAnsi="Times New Roman" w:cs="Times New Roman"/>
        </w:rPr>
      </w:pPr>
      <w:r w:rsidRPr="00F30040">
        <w:rPr>
          <w:rFonts w:ascii="Times New Roman" w:hAnsi="Times New Roman" w:cs="Times New Roman"/>
        </w:rPr>
        <w:t>2.</w:t>
      </w:r>
      <w:r w:rsidRPr="00F30040">
        <w:rPr>
          <w:rFonts w:ascii="Times New Roman" w:eastAsia="Times New Roman" w:hAnsi="Times New Roman" w:cs="Times New Roman"/>
          <w:color w:val="000000"/>
          <w:sz w:val="24"/>
          <w:szCs w:val="24"/>
          <w:lang w:eastAsia="uk-UA"/>
        </w:rPr>
        <w:t xml:space="preserve"> </w:t>
      </w:r>
      <w:r w:rsidRPr="00F30040">
        <w:rPr>
          <w:rFonts w:ascii="Times New Roman" w:eastAsia="Times New Roman" w:hAnsi="Times New Roman" w:cs="Times New Roman"/>
          <w:color w:val="000000"/>
          <w:sz w:val="24"/>
          <w:szCs w:val="24"/>
          <w:lang w:eastAsia="uk-UA"/>
        </w:rPr>
        <w:tab/>
      </w:r>
      <w:r w:rsidRPr="00F30040">
        <w:rPr>
          <w:rFonts w:ascii="Times New Roman" w:hAnsi="Times New Roman" w:cs="Times New Roman"/>
        </w:rPr>
        <w:t>Зовнішньоекономічний договір (контракт) - матеріально оформлена угода двох або більше суб'єктів зовнішньоекономічної діяльності та їх іноземних контрагентів, та спрямована на встановлення, зміну або припинення їх взаємних прав та обов'язків у зовнішньоекономічній діяльності.</w:t>
      </w:r>
    </w:p>
    <w:p w:rsidR="008E3FBB" w:rsidRPr="00F30040" w:rsidRDefault="008E3FBB" w:rsidP="008E3FBB">
      <w:pPr>
        <w:ind w:firstLine="708"/>
        <w:jc w:val="both"/>
        <w:rPr>
          <w:rFonts w:ascii="Times New Roman" w:hAnsi="Times New Roman" w:cs="Times New Roman"/>
        </w:rPr>
      </w:pPr>
      <w:r w:rsidRPr="00F30040">
        <w:rPr>
          <w:rFonts w:ascii="Times New Roman" w:hAnsi="Times New Roman" w:cs="Times New Roman"/>
        </w:rPr>
        <w:t>Договір (контракт) укладається за ЗУ "Про зовнішньоекономічну діяльність" та інших ЗУ з урахуванням міжнародних договорів України. Суб'єкти підприємницької діяльності при складанні тексту договору (контракту) мають право використовувати відомі міжнародні звичаї, рекомендації міжнародних органів та організацій, якщо це не заборонено прямо та у виключній формі ЗУ "Про зовнішньоекономічну діяльність" та іншими ЗУ.</w:t>
      </w:r>
    </w:p>
    <w:p w:rsidR="008E3FBB" w:rsidRPr="00F30040" w:rsidRDefault="008E3FBB" w:rsidP="008E3FBB">
      <w:pPr>
        <w:jc w:val="both"/>
        <w:rPr>
          <w:rFonts w:ascii="Times New Roman" w:hAnsi="Times New Roman" w:cs="Times New Roman"/>
        </w:rPr>
      </w:pPr>
      <w:r w:rsidRPr="00F30040">
        <w:rPr>
          <w:rFonts w:ascii="Times New Roman" w:hAnsi="Times New Roman" w:cs="Times New Roman"/>
        </w:rPr>
        <w:t>Головні особливості зовнішньоекономічних угод:</w:t>
      </w:r>
    </w:p>
    <w:p w:rsidR="008E3FBB" w:rsidRPr="00F30040" w:rsidRDefault="008E3FBB" w:rsidP="008E3FBB">
      <w:pPr>
        <w:jc w:val="both"/>
        <w:rPr>
          <w:rFonts w:ascii="Times New Roman" w:hAnsi="Times New Roman" w:cs="Times New Roman"/>
        </w:rPr>
      </w:pPr>
      <w:r w:rsidRPr="00F30040">
        <w:rPr>
          <w:rFonts w:ascii="Times New Roman" w:hAnsi="Times New Roman" w:cs="Times New Roman"/>
        </w:rPr>
        <w:t>- виконання митних правил, підвищений ризик невиконання зобов’язань,</w:t>
      </w:r>
    </w:p>
    <w:p w:rsidR="008E3FBB" w:rsidRPr="00F30040" w:rsidRDefault="008E3FBB" w:rsidP="008E3FBB">
      <w:pPr>
        <w:jc w:val="both"/>
        <w:rPr>
          <w:rFonts w:ascii="Times New Roman" w:hAnsi="Times New Roman" w:cs="Times New Roman"/>
        </w:rPr>
      </w:pPr>
      <w:r w:rsidRPr="00F30040">
        <w:rPr>
          <w:rFonts w:ascii="Times New Roman" w:hAnsi="Times New Roman" w:cs="Times New Roman"/>
        </w:rPr>
        <w:lastRenderedPageBreak/>
        <w:t>- правова основа – уніфіковані міжнародні норми ( Офіційні правила тлумачення торговельних термінів Міжнародної торговельної палати 2010, Конвенція для уніфікації деяких правил, що стосуються міжнародних повітряних перевезень 1998 р., Конвенція про позовну давність в міжнародній купівлі – продажі товарів 1983 р., Конвенція ООН про договори міжнародної купівлі – продажу товарів 1980 р., Уніфіковані правила та звичаї для документарних акредитивів.),</w:t>
      </w:r>
    </w:p>
    <w:p w:rsidR="008E3FBB" w:rsidRPr="00F30040" w:rsidRDefault="008E3FBB" w:rsidP="008E3FBB">
      <w:pPr>
        <w:jc w:val="both"/>
        <w:rPr>
          <w:rFonts w:ascii="Times New Roman" w:hAnsi="Times New Roman" w:cs="Times New Roman"/>
        </w:rPr>
      </w:pPr>
      <w:r w:rsidRPr="00F30040">
        <w:rPr>
          <w:rFonts w:ascii="Times New Roman" w:hAnsi="Times New Roman" w:cs="Times New Roman"/>
        </w:rPr>
        <w:t>- право, яке підлягає застосуванню до угоди, визначається відповідно до принципу автономії волі, а також на підставі колізійних норм;</w:t>
      </w:r>
    </w:p>
    <w:p w:rsidR="008E3FBB" w:rsidRPr="00F30040" w:rsidRDefault="008E3FBB" w:rsidP="008E3FBB">
      <w:pPr>
        <w:jc w:val="both"/>
        <w:rPr>
          <w:rFonts w:ascii="Times New Roman" w:hAnsi="Times New Roman" w:cs="Times New Roman"/>
        </w:rPr>
      </w:pPr>
      <w:r w:rsidRPr="00F30040">
        <w:rPr>
          <w:rFonts w:ascii="Times New Roman" w:hAnsi="Times New Roman" w:cs="Times New Roman"/>
        </w:rPr>
        <w:t>- письмова форма міжнародної угоди;</w:t>
      </w:r>
    </w:p>
    <w:p w:rsidR="008E3FBB" w:rsidRPr="00F30040" w:rsidRDefault="008E3FBB" w:rsidP="008E3FBB">
      <w:pPr>
        <w:jc w:val="both"/>
        <w:rPr>
          <w:rFonts w:ascii="Times New Roman" w:hAnsi="Times New Roman" w:cs="Times New Roman"/>
        </w:rPr>
      </w:pPr>
      <w:r w:rsidRPr="00F30040">
        <w:rPr>
          <w:rFonts w:ascii="Times New Roman" w:hAnsi="Times New Roman" w:cs="Times New Roman"/>
        </w:rPr>
        <w:t>- засобом платежу може бути іноземна валюта.</w:t>
      </w:r>
    </w:p>
    <w:p w:rsidR="008E3FBB" w:rsidRPr="00F30040" w:rsidRDefault="008E3FBB" w:rsidP="008E3FBB">
      <w:pPr>
        <w:jc w:val="both"/>
        <w:rPr>
          <w:rFonts w:ascii="Times New Roman" w:hAnsi="Times New Roman" w:cs="Times New Roman"/>
        </w:rPr>
      </w:pPr>
      <w:r w:rsidRPr="00F30040">
        <w:rPr>
          <w:rFonts w:ascii="Times New Roman" w:hAnsi="Times New Roman" w:cs="Times New Roman"/>
          <w:b/>
        </w:rPr>
        <w:t>3.</w:t>
      </w:r>
      <w:r w:rsidRPr="00F30040">
        <w:rPr>
          <w:rFonts w:ascii="Times New Roman" w:eastAsia="Times New Roman" w:hAnsi="Times New Roman" w:cs="Times New Roman"/>
          <w:color w:val="000000"/>
          <w:lang w:eastAsia="uk-UA"/>
        </w:rPr>
        <w:t xml:space="preserve"> </w:t>
      </w:r>
      <w:r w:rsidRPr="00F30040">
        <w:rPr>
          <w:rFonts w:ascii="Times New Roman" w:eastAsia="Times New Roman" w:hAnsi="Times New Roman" w:cs="Times New Roman"/>
          <w:color w:val="000000"/>
          <w:lang w:eastAsia="uk-UA"/>
        </w:rPr>
        <w:tab/>
      </w:r>
      <w:r w:rsidRPr="00F30040">
        <w:rPr>
          <w:rFonts w:ascii="Times New Roman" w:hAnsi="Times New Roman" w:cs="Times New Roman"/>
        </w:rPr>
        <w:t>В міжнародній практиці правового регулювання договірних відносин за участю іноземного елементу визнаним є правило за яким законодавець надає право сторонам самостійно обирати правопорядок, що буде регулювати ці відносини. Про те такий вибір може бути обмежений імперативними нормами, що містяться в відповідних законодавствах країн світу. Така норма є і законодавстві України (ст.43 Закону України «Про міжнародне приватне право»).</w:t>
      </w:r>
    </w:p>
    <w:p w:rsidR="008E3FBB" w:rsidRPr="00F30040" w:rsidRDefault="008E3FBB" w:rsidP="008E3FBB">
      <w:pPr>
        <w:ind w:firstLine="708"/>
        <w:jc w:val="both"/>
        <w:rPr>
          <w:rFonts w:ascii="Times New Roman" w:hAnsi="Times New Roman" w:cs="Times New Roman"/>
        </w:rPr>
      </w:pPr>
      <w:r w:rsidRPr="00F30040">
        <w:rPr>
          <w:rFonts w:ascii="Times New Roman" w:hAnsi="Times New Roman" w:cs="Times New Roman"/>
        </w:rPr>
        <w:t xml:space="preserve">Разом з тим, коли сторони договору не обрали це право, для розв’язання питання про вибір компетентного правопорядку, має застосовуватись право тієї держави, яке має найбільш тісний зв’язок з цим договором. Такий підхід в МПП прийнято називати доктриною характерного виконання, сутність якої зводиться до того, що договірні відносини повинні врегульовуватися особистим законом особи, на яку покладено виконання. Така позиція відтворена і в законодавчих актах багатьох держав світу , в тому числі і в Україні. Однак, використавши принцип найбільш тісного зв’язку , законодавці зарубіжних країн наповнили його іншим змістом. Передбачивши застосування цього принципу в якості субсидіарної </w:t>
      </w:r>
      <w:proofErr w:type="spellStart"/>
      <w:r w:rsidRPr="00F30040">
        <w:rPr>
          <w:rFonts w:ascii="Times New Roman" w:hAnsi="Times New Roman" w:cs="Times New Roman"/>
        </w:rPr>
        <w:t>привязки</w:t>
      </w:r>
      <w:proofErr w:type="spellEnd"/>
      <w:r w:rsidRPr="00F30040">
        <w:rPr>
          <w:rFonts w:ascii="Times New Roman" w:hAnsi="Times New Roman" w:cs="Times New Roman"/>
        </w:rPr>
        <w:t xml:space="preserve"> (за умови відсутності згоди сторін про застосовне право), законодавець формулює конкретні </w:t>
      </w:r>
      <w:proofErr w:type="spellStart"/>
      <w:r w:rsidRPr="00F30040">
        <w:rPr>
          <w:rFonts w:ascii="Times New Roman" w:hAnsi="Times New Roman" w:cs="Times New Roman"/>
        </w:rPr>
        <w:t>привязки</w:t>
      </w:r>
      <w:proofErr w:type="spellEnd"/>
      <w:r w:rsidRPr="00F30040">
        <w:rPr>
          <w:rFonts w:ascii="Times New Roman" w:hAnsi="Times New Roman" w:cs="Times New Roman"/>
        </w:rPr>
        <w:t xml:space="preserve">, які, на його думку, </w:t>
      </w:r>
      <w:proofErr w:type="spellStart"/>
      <w:r w:rsidRPr="00F30040">
        <w:rPr>
          <w:rFonts w:ascii="Times New Roman" w:hAnsi="Times New Roman" w:cs="Times New Roman"/>
        </w:rPr>
        <w:t>презюмують</w:t>
      </w:r>
      <w:proofErr w:type="spellEnd"/>
      <w:r w:rsidRPr="00F30040">
        <w:rPr>
          <w:rFonts w:ascii="Times New Roman" w:hAnsi="Times New Roman" w:cs="Times New Roman"/>
        </w:rPr>
        <w:t xml:space="preserve"> </w:t>
      </w:r>
      <w:proofErr w:type="spellStart"/>
      <w:r w:rsidRPr="00F30040">
        <w:rPr>
          <w:rFonts w:ascii="Times New Roman" w:hAnsi="Times New Roman" w:cs="Times New Roman"/>
        </w:rPr>
        <w:t>наибільш</w:t>
      </w:r>
      <w:proofErr w:type="spellEnd"/>
      <w:r w:rsidRPr="00F30040">
        <w:rPr>
          <w:rFonts w:ascii="Times New Roman" w:hAnsi="Times New Roman" w:cs="Times New Roman"/>
        </w:rPr>
        <w:t xml:space="preserve"> тісний зв'язок</w:t>
      </w:r>
    </w:p>
    <w:p w:rsidR="008E3FBB" w:rsidRPr="00F30040" w:rsidRDefault="008E3FBB" w:rsidP="008E3FBB">
      <w:pPr>
        <w:ind w:firstLine="708"/>
        <w:jc w:val="both"/>
        <w:rPr>
          <w:rFonts w:ascii="Times New Roman" w:hAnsi="Times New Roman" w:cs="Times New Roman"/>
        </w:rPr>
      </w:pPr>
      <w:r w:rsidRPr="00F30040">
        <w:rPr>
          <w:rFonts w:ascii="Times New Roman" w:hAnsi="Times New Roman" w:cs="Times New Roman"/>
        </w:rPr>
        <w:lastRenderedPageBreak/>
        <w:t xml:space="preserve">Стаття 44 Закону України «Про міжнародне приватне право» містить колізійні прив’язки для видів договорів (ч.1 </w:t>
      </w:r>
      <w:proofErr w:type="spellStart"/>
      <w:r w:rsidRPr="00F30040">
        <w:rPr>
          <w:rFonts w:ascii="Times New Roman" w:hAnsi="Times New Roman" w:cs="Times New Roman"/>
        </w:rPr>
        <w:t>пп</w:t>
      </w:r>
      <w:proofErr w:type="spellEnd"/>
      <w:r w:rsidRPr="00F30040">
        <w:rPr>
          <w:rFonts w:ascii="Times New Roman" w:hAnsi="Times New Roman" w:cs="Times New Roman"/>
        </w:rPr>
        <w:t>. 1-23 Закону України «Про міжнародне приватне право»), щодо яких визначення країни, що має найбільш тісний зв’язок з договором, здійснюється залежно від виду договору. Інакше ніж за загальним правилом доктрини характерного виконання вирішується питання вибору права, що застосовується до договорів:</w:t>
      </w:r>
    </w:p>
    <w:p w:rsidR="008E3FBB" w:rsidRPr="00F30040" w:rsidRDefault="008E3FBB" w:rsidP="008E3FBB">
      <w:pPr>
        <w:jc w:val="both"/>
        <w:rPr>
          <w:rFonts w:ascii="Times New Roman" w:hAnsi="Times New Roman" w:cs="Times New Roman"/>
        </w:rPr>
      </w:pPr>
      <w:r w:rsidRPr="00F30040">
        <w:rPr>
          <w:rFonts w:ascii="Times New Roman" w:hAnsi="Times New Roman" w:cs="Times New Roman"/>
        </w:rPr>
        <w:t>а) про нерухоме майно – застосовується право тієї держави, у якій це майно знаходиться, а якщо таке майно підлягає реєстрації, - право держави, де здійснена реєстрація;</w:t>
      </w:r>
    </w:p>
    <w:p w:rsidR="008E3FBB" w:rsidRPr="00F30040" w:rsidRDefault="008E3FBB" w:rsidP="008E3FBB">
      <w:pPr>
        <w:jc w:val="both"/>
        <w:rPr>
          <w:rFonts w:ascii="Times New Roman" w:hAnsi="Times New Roman" w:cs="Times New Roman"/>
        </w:rPr>
      </w:pPr>
      <w:r w:rsidRPr="00F30040">
        <w:rPr>
          <w:rFonts w:ascii="Times New Roman" w:hAnsi="Times New Roman" w:cs="Times New Roman"/>
        </w:rPr>
        <w:t>б) про спільну діяльність або виконання робіт – право держави, у якій така діяльність провадиться або створюються передбачені договором результати;.</w:t>
      </w:r>
    </w:p>
    <w:p w:rsidR="008E3FBB" w:rsidRPr="00F30040" w:rsidRDefault="008E3FBB" w:rsidP="008E3FBB">
      <w:pPr>
        <w:jc w:val="both"/>
        <w:rPr>
          <w:rFonts w:ascii="Times New Roman" w:hAnsi="Times New Roman" w:cs="Times New Roman"/>
        </w:rPr>
      </w:pPr>
      <w:r w:rsidRPr="00F30040">
        <w:rPr>
          <w:rFonts w:ascii="Times New Roman" w:hAnsi="Times New Roman" w:cs="Times New Roman"/>
        </w:rPr>
        <w:t>в) укладених на аукціоні, за конкурсом або на біржі застосовуються правові норми держави, в якій проводяться аукціон, конкурс або знаходиться біржа.</w:t>
      </w:r>
    </w:p>
    <w:p w:rsidR="008E3FBB" w:rsidRPr="00F30040" w:rsidRDefault="008E3FBB" w:rsidP="008E3FBB">
      <w:pPr>
        <w:ind w:firstLine="708"/>
        <w:jc w:val="both"/>
        <w:rPr>
          <w:rFonts w:ascii="Times New Roman" w:hAnsi="Times New Roman" w:cs="Times New Roman"/>
        </w:rPr>
      </w:pPr>
      <w:r w:rsidRPr="00F30040">
        <w:rPr>
          <w:rFonts w:ascii="Times New Roman" w:hAnsi="Times New Roman" w:cs="Times New Roman"/>
        </w:rPr>
        <w:t>До договорів про створення юридичної особи з іноземною участю (засновницького договору) застосовується право держави, в якій буде створено цю юридичну особу (ст.46 Закону «Про міжнародне приватне право»). Ця норма є імперативною за своєю правовою природою і виключає можливість вибору права для засновників іншого ніж право тієї держави, де буде створено юридичну особу. Слід зазначити, що дане правило застосовується виключно до створення юридичної особи з іноземною участю. Стосовно ж інших договірних відносин, зокрема відносин між юридичною особою та іншими суб’єктами МПП, вибір права відбувається за загальними правилами, що містяться в законодавстві певної держави.</w:t>
      </w:r>
    </w:p>
    <w:p w:rsidR="008E3FBB" w:rsidRPr="00F30040" w:rsidRDefault="008E3FBB" w:rsidP="008E3FBB">
      <w:pPr>
        <w:jc w:val="both"/>
        <w:rPr>
          <w:rFonts w:ascii="Times New Roman" w:hAnsi="Times New Roman" w:cs="Times New Roman"/>
        </w:rPr>
      </w:pPr>
      <w:r w:rsidRPr="00F30040">
        <w:rPr>
          <w:rFonts w:ascii="Times New Roman" w:hAnsi="Times New Roman" w:cs="Times New Roman"/>
          <w:b/>
        </w:rPr>
        <w:t>4</w:t>
      </w:r>
      <w:r w:rsidRPr="00F30040">
        <w:rPr>
          <w:rFonts w:ascii="Times New Roman" w:hAnsi="Times New Roman" w:cs="Times New Roman"/>
        </w:rPr>
        <w:t xml:space="preserve">. </w:t>
      </w:r>
      <w:r w:rsidRPr="00F30040">
        <w:rPr>
          <w:rFonts w:ascii="Times New Roman" w:hAnsi="Times New Roman" w:cs="Times New Roman"/>
        </w:rPr>
        <w:tab/>
        <w:t>Сьогодні регулювання договірних зобов’язань</w:t>
      </w:r>
      <w:r w:rsidRPr="00F30040">
        <w:rPr>
          <w:rFonts w:ascii="Times New Roman" w:hAnsi="Times New Roman" w:cs="Times New Roman"/>
          <w:b/>
          <w:bCs/>
        </w:rPr>
        <w:t> </w:t>
      </w:r>
      <w:r w:rsidRPr="00F30040">
        <w:rPr>
          <w:rFonts w:ascii="Times New Roman" w:hAnsi="Times New Roman" w:cs="Times New Roman"/>
        </w:rPr>
        <w:t xml:space="preserve">містяться: в численних конвенціях (Конвенція ООН про договори міжнародної купівлі-продажу товарів 1980р., Оттавська конвенція про міжнародний факторинг 1988 р., Оттавська конвенція про міжнародний лізинг 1988 р. тощо), в уніфікованих міжнародних правилах та в кодифікаціях </w:t>
      </w:r>
      <w:r w:rsidRPr="00F30040">
        <w:rPr>
          <w:rFonts w:ascii="Times New Roman" w:hAnsi="Times New Roman" w:cs="Times New Roman"/>
        </w:rPr>
        <w:lastRenderedPageBreak/>
        <w:t xml:space="preserve">звичаїв, що публікуються Міжнародною торговельною палатою (МТП) (Уніфіковані правила та звичаї щодо документарних акредитивів 2007 р., Уніфіковані правила щодо інкасо 1995р., Уніфіковані правила щодо договірних гарантій 1978 р., Уніфіковані правила щодо гарантій на вимогу 1992 р., Уніфіковані правила щодо міжбанківського </w:t>
      </w:r>
      <w:proofErr w:type="spellStart"/>
      <w:r w:rsidRPr="00F30040">
        <w:rPr>
          <w:rFonts w:ascii="Times New Roman" w:hAnsi="Times New Roman" w:cs="Times New Roman"/>
        </w:rPr>
        <w:t>рамбурсування</w:t>
      </w:r>
      <w:proofErr w:type="spellEnd"/>
      <w:r w:rsidRPr="00F30040">
        <w:rPr>
          <w:rFonts w:ascii="Times New Roman" w:hAnsi="Times New Roman" w:cs="Times New Roman"/>
        </w:rPr>
        <w:t xml:space="preserve"> для документарних акредитивів 1996 р. тощо), в різних джерелах </w:t>
      </w:r>
      <w:proofErr w:type="spellStart"/>
      <w:r w:rsidRPr="00F30040">
        <w:rPr>
          <w:rFonts w:ascii="Times New Roman" w:hAnsi="Times New Roman" w:cs="Times New Roman"/>
        </w:rPr>
        <w:t>lex</w:t>
      </w:r>
      <w:proofErr w:type="spellEnd"/>
      <w:r w:rsidRPr="00F30040">
        <w:rPr>
          <w:rFonts w:ascii="Times New Roman" w:hAnsi="Times New Roman" w:cs="Times New Roman"/>
        </w:rPr>
        <w:t xml:space="preserve"> </w:t>
      </w:r>
      <w:proofErr w:type="spellStart"/>
      <w:r w:rsidRPr="00F30040">
        <w:rPr>
          <w:rFonts w:ascii="Times New Roman" w:hAnsi="Times New Roman" w:cs="Times New Roman"/>
        </w:rPr>
        <w:t>mercatoria</w:t>
      </w:r>
      <w:proofErr w:type="spellEnd"/>
      <w:r w:rsidRPr="00F30040">
        <w:rPr>
          <w:rFonts w:ascii="Times New Roman" w:hAnsi="Times New Roman" w:cs="Times New Roman"/>
        </w:rPr>
        <w:t> (наприклад, в рамках УНІДРУА підготовлені безпрецедентні Принципи міжнародних комерційних контрактів 1994р., неодноразово доповнені пізніше тощо). </w:t>
      </w:r>
    </w:p>
    <w:p w:rsidR="008E3FBB" w:rsidRPr="00F30040" w:rsidRDefault="008E3FBB" w:rsidP="008E3FBB">
      <w:pPr>
        <w:ind w:firstLine="708"/>
        <w:jc w:val="both"/>
        <w:rPr>
          <w:rFonts w:ascii="Times New Roman" w:hAnsi="Times New Roman" w:cs="Times New Roman"/>
        </w:rPr>
      </w:pPr>
      <w:r w:rsidRPr="00F30040">
        <w:rPr>
          <w:rFonts w:ascii="Times New Roman" w:hAnsi="Times New Roman" w:cs="Times New Roman"/>
        </w:rPr>
        <w:t>Варто зауважити, що багато з названих вище документів широко використовуються та беруться до уваги під час розвитку цивільного законодавства багатьох держав (України зокрема), "переплавляючи" тим самим всі правові системи у єдине глобальне приватне право.</w:t>
      </w:r>
    </w:p>
    <w:p w:rsidR="008E3FBB" w:rsidRPr="00F30040" w:rsidRDefault="008E3FBB" w:rsidP="008E3FBB">
      <w:pPr>
        <w:ind w:firstLine="708"/>
        <w:jc w:val="both"/>
        <w:rPr>
          <w:rFonts w:ascii="Times New Roman" w:hAnsi="Times New Roman" w:cs="Times New Roman"/>
        </w:rPr>
      </w:pPr>
      <w:r w:rsidRPr="00F30040">
        <w:rPr>
          <w:rFonts w:ascii="Times New Roman" w:hAnsi="Times New Roman" w:cs="Times New Roman"/>
        </w:rPr>
        <w:t>1980 у Відні було підписано договір під назвою "Конвенція ООН про контракти на міжнародний продаж товарів". Конвенція є однією з "правових норм" міжнародного права і компонентом правових систем держав-учасниць . Отже, вона завжди має пріоритет перед іншими законами та нормами держав-учасниць щодо відносин контракту купівлі-продажу.</w:t>
      </w:r>
    </w:p>
    <w:p w:rsidR="008E3FBB" w:rsidRPr="00F30040" w:rsidRDefault="008E3FBB" w:rsidP="008E3FBB">
      <w:pPr>
        <w:jc w:val="both"/>
        <w:rPr>
          <w:rFonts w:ascii="Times New Roman" w:hAnsi="Times New Roman" w:cs="Times New Roman"/>
        </w:rPr>
      </w:pPr>
      <w:r w:rsidRPr="00F30040">
        <w:rPr>
          <w:rFonts w:ascii="Times New Roman" w:hAnsi="Times New Roman" w:cs="Times New Roman"/>
        </w:rPr>
        <w:t>1) Конвенція застосовується до договорів купівлі-продажу товарів між сторонами, комерційні підприємства яких розташовані в різних державах:</w:t>
      </w:r>
    </w:p>
    <w:p w:rsidR="008E3FBB" w:rsidRPr="00F30040" w:rsidRDefault="008E3FBB" w:rsidP="008E3FBB">
      <w:pPr>
        <w:numPr>
          <w:ilvl w:val="0"/>
          <w:numId w:val="15"/>
        </w:numPr>
        <w:jc w:val="both"/>
        <w:rPr>
          <w:rFonts w:ascii="Times New Roman" w:hAnsi="Times New Roman" w:cs="Times New Roman"/>
        </w:rPr>
      </w:pPr>
      <w:r w:rsidRPr="00F30040">
        <w:rPr>
          <w:rFonts w:ascii="Times New Roman" w:hAnsi="Times New Roman" w:cs="Times New Roman"/>
        </w:rPr>
        <w:t>коли ці держави є учасницями Конвенції;</w:t>
      </w:r>
    </w:p>
    <w:p w:rsidR="008E3FBB" w:rsidRPr="00F30040" w:rsidRDefault="008E3FBB" w:rsidP="008E3FBB">
      <w:pPr>
        <w:numPr>
          <w:ilvl w:val="0"/>
          <w:numId w:val="15"/>
        </w:numPr>
        <w:jc w:val="both"/>
        <w:rPr>
          <w:rFonts w:ascii="Times New Roman" w:hAnsi="Times New Roman" w:cs="Times New Roman"/>
        </w:rPr>
      </w:pPr>
      <w:r w:rsidRPr="00F30040">
        <w:rPr>
          <w:rFonts w:ascii="Times New Roman" w:hAnsi="Times New Roman" w:cs="Times New Roman"/>
        </w:rPr>
        <w:t>коли норми міжнародного приватного права спричиняють застосування права</w:t>
      </w:r>
    </w:p>
    <w:p w:rsidR="008E3FBB" w:rsidRPr="00F30040" w:rsidRDefault="008E3FBB" w:rsidP="008E3FBB">
      <w:pPr>
        <w:numPr>
          <w:ilvl w:val="0"/>
          <w:numId w:val="15"/>
        </w:numPr>
        <w:jc w:val="both"/>
        <w:rPr>
          <w:rFonts w:ascii="Times New Roman" w:hAnsi="Times New Roman" w:cs="Times New Roman"/>
        </w:rPr>
      </w:pPr>
      <w:r w:rsidRPr="00F30040">
        <w:rPr>
          <w:rFonts w:ascii="Times New Roman" w:hAnsi="Times New Roman" w:cs="Times New Roman"/>
        </w:rPr>
        <w:t>держави-учасниці (згідно з угодою сторін або колізійною нормою);</w:t>
      </w:r>
    </w:p>
    <w:p w:rsidR="008E3FBB" w:rsidRPr="00F30040" w:rsidRDefault="008E3FBB" w:rsidP="008E3FBB">
      <w:pPr>
        <w:jc w:val="both"/>
        <w:rPr>
          <w:rFonts w:ascii="Times New Roman" w:hAnsi="Times New Roman" w:cs="Times New Roman"/>
        </w:rPr>
      </w:pPr>
      <w:r w:rsidRPr="00F30040">
        <w:rPr>
          <w:rFonts w:ascii="Times New Roman" w:hAnsi="Times New Roman" w:cs="Times New Roman"/>
        </w:rPr>
        <w:t xml:space="preserve">2) розташування комерційних підприємств сторін у різних державах не береться до уваги, якщо це не випливає з договорів (тих що мали місце </w:t>
      </w:r>
      <w:r w:rsidRPr="00F30040">
        <w:rPr>
          <w:rFonts w:ascii="Times New Roman" w:hAnsi="Times New Roman" w:cs="Times New Roman"/>
        </w:rPr>
        <w:lastRenderedPageBreak/>
        <w:t>до або під час укладання ділових відносин чи обміну інформацією між сторонами);</w:t>
      </w:r>
    </w:p>
    <w:p w:rsidR="008E3FBB" w:rsidRPr="00F30040" w:rsidRDefault="008E3FBB" w:rsidP="008E3FBB">
      <w:pPr>
        <w:jc w:val="both"/>
        <w:rPr>
          <w:rFonts w:ascii="Times New Roman" w:hAnsi="Times New Roman" w:cs="Times New Roman"/>
        </w:rPr>
      </w:pPr>
      <w:r w:rsidRPr="00F30040">
        <w:rPr>
          <w:rFonts w:ascii="Times New Roman" w:hAnsi="Times New Roman" w:cs="Times New Roman"/>
        </w:rPr>
        <w:t>3) ні національна належність сторін, ні їх цивільний чи торговий статус, ні цивільний або торговий характер договору не беруться до уваги при визначенні застосування Конвенції.</w:t>
      </w:r>
    </w:p>
    <w:p w:rsidR="008E3FBB" w:rsidRPr="00F30040" w:rsidRDefault="008E3FBB" w:rsidP="008E3FBB">
      <w:pPr>
        <w:ind w:firstLine="708"/>
        <w:jc w:val="both"/>
        <w:rPr>
          <w:rFonts w:ascii="Times New Roman" w:hAnsi="Times New Roman" w:cs="Times New Roman"/>
        </w:rPr>
      </w:pPr>
      <w:r w:rsidRPr="00F30040">
        <w:rPr>
          <w:rFonts w:ascii="Times New Roman" w:hAnsi="Times New Roman" w:cs="Times New Roman"/>
        </w:rPr>
        <w:t>Для застосування Конвенції насамперед необхідно, щоб комерційні підприємства контрагентів були </w:t>
      </w:r>
      <w:r w:rsidRPr="00F30040">
        <w:rPr>
          <w:rFonts w:ascii="Times New Roman" w:hAnsi="Times New Roman" w:cs="Times New Roman"/>
          <w:i/>
          <w:iCs/>
        </w:rPr>
        <w:t>розташовані</w:t>
      </w:r>
      <w:r w:rsidRPr="00F30040">
        <w:rPr>
          <w:rFonts w:ascii="Times New Roman" w:hAnsi="Times New Roman" w:cs="Times New Roman"/>
        </w:rPr>
        <w:t> в різних державах. По суті, в п. 1 ст. 1 названо критерій, який дає змогу вважати купівлю-продаж міжнародною з позиції Конвенції. Відповідно, якщо комерційні підприємства сторін договору купівлі-продажу розташовані в одній і тій самій державі, такий договір не вважається міжнародним і не підпадає під сферу застосування Конвенції. Із п. 2 ст. 1 Конвенції випливає, що одного лише факту перебування сторін у різних державах для її застосування недостатньо. Важливе значення має і </w:t>
      </w:r>
      <w:r w:rsidRPr="00F30040">
        <w:rPr>
          <w:rFonts w:ascii="Times New Roman" w:hAnsi="Times New Roman" w:cs="Times New Roman"/>
          <w:i/>
          <w:iCs/>
        </w:rPr>
        <w:t>суб'єктивний фактор </w:t>
      </w:r>
      <w:r w:rsidRPr="00F30040">
        <w:rPr>
          <w:rFonts w:ascii="Times New Roman" w:hAnsi="Times New Roman" w:cs="Times New Roman"/>
        </w:rPr>
        <w:t>— поінформованість обох контрагентів про цей факт не пізніше, ніж на момент укладання договору. Така поінформованість може випливати або безпосередньо з договору, або з відносин між сторонами, або з повідомленої ними один одному інформації. Якщо такої поінформованості на цей момент не було, то Конвенція не застосовується.</w:t>
      </w:r>
    </w:p>
    <w:p w:rsidR="008E3FBB" w:rsidRPr="00F30040" w:rsidRDefault="008E3FBB" w:rsidP="008E3FBB">
      <w:pPr>
        <w:ind w:firstLine="708"/>
        <w:jc w:val="both"/>
        <w:rPr>
          <w:rFonts w:ascii="Times New Roman" w:hAnsi="Times New Roman" w:cs="Times New Roman"/>
        </w:rPr>
      </w:pPr>
      <w:r w:rsidRPr="00F30040">
        <w:rPr>
          <w:rFonts w:ascii="Times New Roman" w:hAnsi="Times New Roman" w:cs="Times New Roman"/>
        </w:rPr>
        <w:t>Конвенція не застосовується до договорів продажу:</w:t>
      </w:r>
    </w:p>
    <w:p w:rsidR="008E3FBB" w:rsidRPr="00F30040" w:rsidRDefault="008E3FBB" w:rsidP="008E3FBB">
      <w:pPr>
        <w:jc w:val="both"/>
        <w:rPr>
          <w:rFonts w:ascii="Times New Roman" w:hAnsi="Times New Roman" w:cs="Times New Roman"/>
        </w:rPr>
      </w:pPr>
      <w:r w:rsidRPr="00F30040">
        <w:rPr>
          <w:rFonts w:ascii="Times New Roman" w:hAnsi="Times New Roman" w:cs="Times New Roman"/>
        </w:rPr>
        <w:t>1)товарів, які купують для особистого, сімейного чи домашнього використання;</w:t>
      </w:r>
    </w:p>
    <w:p w:rsidR="008E3FBB" w:rsidRPr="00F30040" w:rsidRDefault="008E3FBB" w:rsidP="008E3FBB">
      <w:pPr>
        <w:jc w:val="both"/>
        <w:rPr>
          <w:rFonts w:ascii="Times New Roman" w:hAnsi="Times New Roman" w:cs="Times New Roman"/>
        </w:rPr>
      </w:pPr>
      <w:r w:rsidRPr="00F30040">
        <w:rPr>
          <w:rFonts w:ascii="Times New Roman" w:hAnsi="Times New Roman" w:cs="Times New Roman"/>
        </w:rPr>
        <w:t>2)з аукціону;</w:t>
      </w:r>
    </w:p>
    <w:p w:rsidR="008E3FBB" w:rsidRPr="00F30040" w:rsidRDefault="008E3FBB" w:rsidP="008E3FBB">
      <w:pPr>
        <w:jc w:val="both"/>
        <w:rPr>
          <w:rFonts w:ascii="Times New Roman" w:hAnsi="Times New Roman" w:cs="Times New Roman"/>
        </w:rPr>
      </w:pPr>
      <w:r w:rsidRPr="00F30040">
        <w:rPr>
          <w:rFonts w:ascii="Times New Roman" w:hAnsi="Times New Roman" w:cs="Times New Roman"/>
        </w:rPr>
        <w:t>3)у порядку виконавчого виробництва чи іншим способом у силу закону;</w:t>
      </w:r>
    </w:p>
    <w:p w:rsidR="008E3FBB" w:rsidRPr="00F30040" w:rsidRDefault="008E3FBB" w:rsidP="008E3FBB">
      <w:pPr>
        <w:jc w:val="both"/>
        <w:rPr>
          <w:rFonts w:ascii="Times New Roman" w:hAnsi="Times New Roman" w:cs="Times New Roman"/>
        </w:rPr>
      </w:pPr>
      <w:r w:rsidRPr="00F30040">
        <w:rPr>
          <w:rFonts w:ascii="Times New Roman" w:hAnsi="Times New Roman" w:cs="Times New Roman"/>
        </w:rPr>
        <w:t>4)фондових паперів, акцій, забезпечувальних паперів, оборот них документів і грошей;</w:t>
      </w:r>
    </w:p>
    <w:p w:rsidR="008E3FBB" w:rsidRPr="00F30040" w:rsidRDefault="008E3FBB" w:rsidP="008E3FBB">
      <w:pPr>
        <w:jc w:val="both"/>
        <w:rPr>
          <w:rFonts w:ascii="Times New Roman" w:hAnsi="Times New Roman" w:cs="Times New Roman"/>
        </w:rPr>
      </w:pPr>
      <w:r w:rsidRPr="00F30040">
        <w:rPr>
          <w:rFonts w:ascii="Times New Roman" w:hAnsi="Times New Roman" w:cs="Times New Roman"/>
        </w:rPr>
        <w:t>5)суден водного і повітряного транспорту, а також суден на повітряних подушках;</w:t>
      </w:r>
    </w:p>
    <w:p w:rsidR="008E3FBB" w:rsidRPr="00F30040" w:rsidRDefault="008E3FBB" w:rsidP="008E3FBB">
      <w:pPr>
        <w:ind w:firstLine="708"/>
        <w:jc w:val="both"/>
        <w:rPr>
          <w:rFonts w:ascii="Times New Roman" w:hAnsi="Times New Roman" w:cs="Times New Roman"/>
        </w:rPr>
      </w:pPr>
      <w:r w:rsidRPr="00F30040">
        <w:rPr>
          <w:rFonts w:ascii="Times New Roman" w:hAnsi="Times New Roman" w:cs="Times New Roman"/>
        </w:rPr>
        <w:lastRenderedPageBreak/>
        <w:t>Конвенція не застосовується до договорів, у яких зобов'язання сторони, що постачає товари, полягає переважно у виконанні роботи чи в наданні послуг.</w:t>
      </w:r>
    </w:p>
    <w:p w:rsidR="008E3FBB" w:rsidRPr="00F30040" w:rsidRDefault="008E3FBB" w:rsidP="008E3FBB">
      <w:pPr>
        <w:ind w:firstLine="708"/>
        <w:jc w:val="both"/>
        <w:rPr>
          <w:rFonts w:ascii="Times New Roman" w:hAnsi="Times New Roman" w:cs="Times New Roman"/>
        </w:rPr>
      </w:pPr>
      <w:r w:rsidRPr="00F30040">
        <w:rPr>
          <w:rFonts w:ascii="Times New Roman" w:hAnsi="Times New Roman" w:cs="Times New Roman"/>
        </w:rPr>
        <w:t>Конвенція не застосовується щодо відповідальності продавця за заподіяну товаром шкоду здоров'ю чи смерть якої-небудь особи.</w:t>
      </w:r>
    </w:p>
    <w:p w:rsidR="008E3FBB" w:rsidRPr="008E3FBB" w:rsidRDefault="008E3FBB" w:rsidP="008E3FBB">
      <w:pPr>
        <w:jc w:val="both"/>
      </w:pPr>
    </w:p>
    <w:p w:rsidR="008E3FBB" w:rsidRPr="008E3FBB" w:rsidRDefault="008E3FBB" w:rsidP="008E3FBB">
      <w:pPr>
        <w:jc w:val="both"/>
      </w:pPr>
      <w:r>
        <w:t xml:space="preserve"> </w:t>
      </w:r>
    </w:p>
    <w:p w:rsidR="008E3FBB" w:rsidRPr="008E3FBB" w:rsidRDefault="008E3FBB" w:rsidP="008E3FBB">
      <w:pPr>
        <w:jc w:val="both"/>
      </w:pPr>
      <w:r>
        <w:t xml:space="preserve"> </w:t>
      </w:r>
    </w:p>
    <w:p w:rsidR="002E1842" w:rsidRPr="002E1842" w:rsidRDefault="002E1842" w:rsidP="008E3FBB"/>
    <w:p w:rsidR="002E1842" w:rsidRPr="002E1842" w:rsidRDefault="002E1842" w:rsidP="002E1842">
      <w:pPr>
        <w:ind w:firstLine="708"/>
        <w:jc w:val="center"/>
        <w:rPr>
          <w:b/>
        </w:rPr>
      </w:pPr>
    </w:p>
    <w:p w:rsidR="004F5EAB" w:rsidRPr="004F5EAB" w:rsidRDefault="004F5EAB" w:rsidP="004F5EAB">
      <w:pPr>
        <w:jc w:val="both"/>
      </w:pPr>
    </w:p>
    <w:p w:rsidR="004F5EAB" w:rsidRPr="004F5EAB" w:rsidRDefault="004F5EAB" w:rsidP="004F5EAB">
      <w:pPr>
        <w:jc w:val="both"/>
      </w:pPr>
    </w:p>
    <w:p w:rsidR="004F5EAB" w:rsidRPr="004F5EAB" w:rsidRDefault="004F5EAB" w:rsidP="004F5EAB">
      <w:pPr>
        <w:jc w:val="both"/>
      </w:pPr>
    </w:p>
    <w:p w:rsidR="004F5EAB" w:rsidRDefault="004F5EAB" w:rsidP="004F5EAB">
      <w:pPr>
        <w:jc w:val="both"/>
      </w:pPr>
    </w:p>
    <w:p w:rsidR="004F5EAB" w:rsidRDefault="004F5EAB" w:rsidP="004F5EAB">
      <w:pPr>
        <w:jc w:val="both"/>
      </w:pPr>
    </w:p>
    <w:p w:rsidR="004F5EAB" w:rsidRPr="00485C54" w:rsidRDefault="004F5EAB" w:rsidP="004F5EAB">
      <w:pPr>
        <w:ind w:left="360"/>
        <w:jc w:val="both"/>
      </w:pPr>
    </w:p>
    <w:p w:rsidR="00485C54" w:rsidRPr="00485C54" w:rsidRDefault="00485C54" w:rsidP="00F965B6">
      <w:pPr>
        <w:jc w:val="both"/>
      </w:pPr>
    </w:p>
    <w:p w:rsidR="00F965B6" w:rsidRPr="00F965B6" w:rsidRDefault="00F965B6" w:rsidP="00F965B6"/>
    <w:p w:rsidR="00F965B6" w:rsidRPr="00F965B6" w:rsidRDefault="00F965B6" w:rsidP="00F965B6"/>
    <w:sectPr w:rsidR="00F965B6" w:rsidRPr="00F965B6" w:rsidSect="00CD5D88">
      <w:pgSz w:w="8419" w:h="11906" w:orient="landscape"/>
      <w:pgMar w:top="851" w:right="851" w:bottom="141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A5491"/>
    <w:multiLevelType w:val="multilevel"/>
    <w:tmpl w:val="F35A8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C72522"/>
    <w:multiLevelType w:val="multilevel"/>
    <w:tmpl w:val="8F8EC8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5079E"/>
    <w:multiLevelType w:val="multilevel"/>
    <w:tmpl w:val="D45A2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9B5BB2"/>
    <w:multiLevelType w:val="hybridMultilevel"/>
    <w:tmpl w:val="AB600AA6"/>
    <w:lvl w:ilvl="0" w:tplc="005C2076">
      <w:start w:val="1"/>
      <w:numFmt w:val="decimal"/>
      <w:lvlText w:val="%1."/>
      <w:lvlJc w:val="left"/>
      <w:pPr>
        <w:ind w:left="1065" w:hanging="7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5091072"/>
    <w:multiLevelType w:val="hybridMultilevel"/>
    <w:tmpl w:val="1FD488F0"/>
    <w:lvl w:ilvl="0" w:tplc="66AC6348">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346380B"/>
    <w:multiLevelType w:val="multilevel"/>
    <w:tmpl w:val="9082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4F3552"/>
    <w:multiLevelType w:val="hybridMultilevel"/>
    <w:tmpl w:val="4EF0B16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C3506AC"/>
    <w:multiLevelType w:val="multilevel"/>
    <w:tmpl w:val="1A1042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D34538"/>
    <w:multiLevelType w:val="multilevel"/>
    <w:tmpl w:val="72F8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DB7F9E"/>
    <w:multiLevelType w:val="hybridMultilevel"/>
    <w:tmpl w:val="CE9AA25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5747ED5"/>
    <w:multiLevelType w:val="multilevel"/>
    <w:tmpl w:val="E6701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1E2E4E"/>
    <w:multiLevelType w:val="multilevel"/>
    <w:tmpl w:val="6758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1E7EBA"/>
    <w:multiLevelType w:val="multilevel"/>
    <w:tmpl w:val="EA2AD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9946EF"/>
    <w:multiLevelType w:val="multilevel"/>
    <w:tmpl w:val="0204A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047107"/>
    <w:multiLevelType w:val="multilevel"/>
    <w:tmpl w:val="BF549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6"/>
  </w:num>
  <w:num w:numId="3">
    <w:abstractNumId w:val="3"/>
  </w:num>
  <w:num w:numId="4">
    <w:abstractNumId w:val="5"/>
  </w:num>
  <w:num w:numId="5">
    <w:abstractNumId w:val="2"/>
  </w:num>
  <w:num w:numId="6">
    <w:abstractNumId w:val="13"/>
  </w:num>
  <w:num w:numId="7">
    <w:abstractNumId w:val="1"/>
  </w:num>
  <w:num w:numId="8">
    <w:abstractNumId w:val="0"/>
  </w:num>
  <w:num w:numId="9">
    <w:abstractNumId w:val="7"/>
  </w:num>
  <w:num w:numId="10">
    <w:abstractNumId w:val="8"/>
  </w:num>
  <w:num w:numId="11">
    <w:abstractNumId w:val="4"/>
  </w:num>
  <w:num w:numId="12">
    <w:abstractNumId w:val="12"/>
  </w:num>
  <w:num w:numId="13">
    <w:abstractNumId w:val="14"/>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bookFoldPrinting/>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5B6"/>
    <w:rsid w:val="00074BD3"/>
    <w:rsid w:val="0007540B"/>
    <w:rsid w:val="000946B1"/>
    <w:rsid w:val="000F5D27"/>
    <w:rsid w:val="00136550"/>
    <w:rsid w:val="0015768A"/>
    <w:rsid w:val="0018493D"/>
    <w:rsid w:val="001C0DC8"/>
    <w:rsid w:val="00253EEF"/>
    <w:rsid w:val="00257929"/>
    <w:rsid w:val="002E1842"/>
    <w:rsid w:val="002E54A6"/>
    <w:rsid w:val="0031094F"/>
    <w:rsid w:val="0035285C"/>
    <w:rsid w:val="003C0A37"/>
    <w:rsid w:val="003C3A49"/>
    <w:rsid w:val="003F7A77"/>
    <w:rsid w:val="004752B6"/>
    <w:rsid w:val="00485C54"/>
    <w:rsid w:val="004F5EAB"/>
    <w:rsid w:val="00512A3F"/>
    <w:rsid w:val="005B70E4"/>
    <w:rsid w:val="005B7A75"/>
    <w:rsid w:val="005B7BFE"/>
    <w:rsid w:val="005C7FBC"/>
    <w:rsid w:val="006110A2"/>
    <w:rsid w:val="0065025A"/>
    <w:rsid w:val="006B1513"/>
    <w:rsid w:val="007259FD"/>
    <w:rsid w:val="00733918"/>
    <w:rsid w:val="00736DAD"/>
    <w:rsid w:val="007600BC"/>
    <w:rsid w:val="00796606"/>
    <w:rsid w:val="007B2024"/>
    <w:rsid w:val="0084499E"/>
    <w:rsid w:val="008506DD"/>
    <w:rsid w:val="008B603B"/>
    <w:rsid w:val="008E3FBB"/>
    <w:rsid w:val="00914F3D"/>
    <w:rsid w:val="0093021F"/>
    <w:rsid w:val="00934403"/>
    <w:rsid w:val="0094507B"/>
    <w:rsid w:val="00950AFD"/>
    <w:rsid w:val="00961E61"/>
    <w:rsid w:val="00986324"/>
    <w:rsid w:val="009B2CEB"/>
    <w:rsid w:val="009D50D9"/>
    <w:rsid w:val="009D5DBB"/>
    <w:rsid w:val="00B705FC"/>
    <w:rsid w:val="00BB081D"/>
    <w:rsid w:val="00BB2943"/>
    <w:rsid w:val="00BB5789"/>
    <w:rsid w:val="00C16328"/>
    <w:rsid w:val="00CD5D88"/>
    <w:rsid w:val="00CE46A9"/>
    <w:rsid w:val="00D134E8"/>
    <w:rsid w:val="00D23FEB"/>
    <w:rsid w:val="00D41F00"/>
    <w:rsid w:val="00DA5DA7"/>
    <w:rsid w:val="00DE15E8"/>
    <w:rsid w:val="00E205EF"/>
    <w:rsid w:val="00E2261C"/>
    <w:rsid w:val="00E24E59"/>
    <w:rsid w:val="00E326EA"/>
    <w:rsid w:val="00E3498F"/>
    <w:rsid w:val="00E64D58"/>
    <w:rsid w:val="00EC27C1"/>
    <w:rsid w:val="00EE2786"/>
    <w:rsid w:val="00EF0845"/>
    <w:rsid w:val="00F04D5E"/>
    <w:rsid w:val="00F07214"/>
    <w:rsid w:val="00F21D77"/>
    <w:rsid w:val="00F30040"/>
    <w:rsid w:val="00F673E4"/>
    <w:rsid w:val="00F965B6"/>
    <w:rsid w:val="00F97B6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B710EE-A54D-4D28-85AE-5F64FD5C5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65B6"/>
    <w:pPr>
      <w:ind w:left="720"/>
      <w:contextualSpacing/>
    </w:pPr>
  </w:style>
  <w:style w:type="paragraph" w:styleId="a4">
    <w:name w:val="Normal (Web)"/>
    <w:basedOn w:val="a"/>
    <w:uiPriority w:val="99"/>
    <w:semiHidden/>
    <w:unhideWhenUsed/>
    <w:rsid w:val="00485C54"/>
    <w:rPr>
      <w:rFonts w:ascii="Times New Roman" w:hAnsi="Times New Roman" w:cs="Times New Roman"/>
      <w:sz w:val="24"/>
      <w:szCs w:val="24"/>
    </w:rPr>
  </w:style>
  <w:style w:type="character" w:styleId="a5">
    <w:name w:val="Hyperlink"/>
    <w:basedOn w:val="a0"/>
    <w:uiPriority w:val="99"/>
    <w:unhideWhenUsed/>
    <w:rsid w:val="004F5E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3034">
      <w:bodyDiv w:val="1"/>
      <w:marLeft w:val="0"/>
      <w:marRight w:val="0"/>
      <w:marTop w:val="0"/>
      <w:marBottom w:val="0"/>
      <w:divBdr>
        <w:top w:val="none" w:sz="0" w:space="0" w:color="auto"/>
        <w:left w:val="none" w:sz="0" w:space="0" w:color="auto"/>
        <w:bottom w:val="none" w:sz="0" w:space="0" w:color="auto"/>
        <w:right w:val="none" w:sz="0" w:space="0" w:color="auto"/>
      </w:divBdr>
    </w:div>
    <w:div w:id="198864312">
      <w:bodyDiv w:val="1"/>
      <w:marLeft w:val="0"/>
      <w:marRight w:val="0"/>
      <w:marTop w:val="0"/>
      <w:marBottom w:val="0"/>
      <w:divBdr>
        <w:top w:val="none" w:sz="0" w:space="0" w:color="auto"/>
        <w:left w:val="none" w:sz="0" w:space="0" w:color="auto"/>
        <w:bottom w:val="none" w:sz="0" w:space="0" w:color="auto"/>
        <w:right w:val="none" w:sz="0" w:space="0" w:color="auto"/>
      </w:divBdr>
    </w:div>
    <w:div w:id="289092916">
      <w:bodyDiv w:val="1"/>
      <w:marLeft w:val="0"/>
      <w:marRight w:val="0"/>
      <w:marTop w:val="0"/>
      <w:marBottom w:val="0"/>
      <w:divBdr>
        <w:top w:val="none" w:sz="0" w:space="0" w:color="auto"/>
        <w:left w:val="none" w:sz="0" w:space="0" w:color="auto"/>
        <w:bottom w:val="none" w:sz="0" w:space="0" w:color="auto"/>
        <w:right w:val="none" w:sz="0" w:space="0" w:color="auto"/>
      </w:divBdr>
    </w:div>
    <w:div w:id="353313624">
      <w:bodyDiv w:val="1"/>
      <w:marLeft w:val="0"/>
      <w:marRight w:val="0"/>
      <w:marTop w:val="0"/>
      <w:marBottom w:val="0"/>
      <w:divBdr>
        <w:top w:val="none" w:sz="0" w:space="0" w:color="auto"/>
        <w:left w:val="none" w:sz="0" w:space="0" w:color="auto"/>
        <w:bottom w:val="none" w:sz="0" w:space="0" w:color="auto"/>
        <w:right w:val="none" w:sz="0" w:space="0" w:color="auto"/>
      </w:divBdr>
    </w:div>
    <w:div w:id="447892863">
      <w:bodyDiv w:val="1"/>
      <w:marLeft w:val="0"/>
      <w:marRight w:val="0"/>
      <w:marTop w:val="0"/>
      <w:marBottom w:val="0"/>
      <w:divBdr>
        <w:top w:val="none" w:sz="0" w:space="0" w:color="auto"/>
        <w:left w:val="none" w:sz="0" w:space="0" w:color="auto"/>
        <w:bottom w:val="none" w:sz="0" w:space="0" w:color="auto"/>
        <w:right w:val="none" w:sz="0" w:space="0" w:color="auto"/>
      </w:divBdr>
    </w:div>
    <w:div w:id="630552709">
      <w:bodyDiv w:val="1"/>
      <w:marLeft w:val="0"/>
      <w:marRight w:val="0"/>
      <w:marTop w:val="0"/>
      <w:marBottom w:val="0"/>
      <w:divBdr>
        <w:top w:val="none" w:sz="0" w:space="0" w:color="auto"/>
        <w:left w:val="none" w:sz="0" w:space="0" w:color="auto"/>
        <w:bottom w:val="none" w:sz="0" w:space="0" w:color="auto"/>
        <w:right w:val="none" w:sz="0" w:space="0" w:color="auto"/>
      </w:divBdr>
    </w:div>
    <w:div w:id="702830327">
      <w:bodyDiv w:val="1"/>
      <w:marLeft w:val="0"/>
      <w:marRight w:val="0"/>
      <w:marTop w:val="0"/>
      <w:marBottom w:val="0"/>
      <w:divBdr>
        <w:top w:val="none" w:sz="0" w:space="0" w:color="auto"/>
        <w:left w:val="none" w:sz="0" w:space="0" w:color="auto"/>
        <w:bottom w:val="none" w:sz="0" w:space="0" w:color="auto"/>
        <w:right w:val="none" w:sz="0" w:space="0" w:color="auto"/>
      </w:divBdr>
    </w:div>
    <w:div w:id="736440873">
      <w:bodyDiv w:val="1"/>
      <w:marLeft w:val="0"/>
      <w:marRight w:val="0"/>
      <w:marTop w:val="0"/>
      <w:marBottom w:val="0"/>
      <w:divBdr>
        <w:top w:val="none" w:sz="0" w:space="0" w:color="auto"/>
        <w:left w:val="none" w:sz="0" w:space="0" w:color="auto"/>
        <w:bottom w:val="none" w:sz="0" w:space="0" w:color="auto"/>
        <w:right w:val="none" w:sz="0" w:space="0" w:color="auto"/>
      </w:divBdr>
    </w:div>
    <w:div w:id="744035297">
      <w:bodyDiv w:val="1"/>
      <w:marLeft w:val="0"/>
      <w:marRight w:val="0"/>
      <w:marTop w:val="0"/>
      <w:marBottom w:val="0"/>
      <w:divBdr>
        <w:top w:val="none" w:sz="0" w:space="0" w:color="auto"/>
        <w:left w:val="none" w:sz="0" w:space="0" w:color="auto"/>
        <w:bottom w:val="none" w:sz="0" w:space="0" w:color="auto"/>
        <w:right w:val="none" w:sz="0" w:space="0" w:color="auto"/>
      </w:divBdr>
    </w:div>
    <w:div w:id="758600662">
      <w:bodyDiv w:val="1"/>
      <w:marLeft w:val="0"/>
      <w:marRight w:val="0"/>
      <w:marTop w:val="0"/>
      <w:marBottom w:val="0"/>
      <w:divBdr>
        <w:top w:val="none" w:sz="0" w:space="0" w:color="auto"/>
        <w:left w:val="none" w:sz="0" w:space="0" w:color="auto"/>
        <w:bottom w:val="none" w:sz="0" w:space="0" w:color="auto"/>
        <w:right w:val="none" w:sz="0" w:space="0" w:color="auto"/>
      </w:divBdr>
    </w:div>
    <w:div w:id="1030447198">
      <w:bodyDiv w:val="1"/>
      <w:marLeft w:val="0"/>
      <w:marRight w:val="0"/>
      <w:marTop w:val="0"/>
      <w:marBottom w:val="0"/>
      <w:divBdr>
        <w:top w:val="none" w:sz="0" w:space="0" w:color="auto"/>
        <w:left w:val="none" w:sz="0" w:space="0" w:color="auto"/>
        <w:bottom w:val="none" w:sz="0" w:space="0" w:color="auto"/>
        <w:right w:val="none" w:sz="0" w:space="0" w:color="auto"/>
      </w:divBdr>
    </w:div>
    <w:div w:id="1113749644">
      <w:bodyDiv w:val="1"/>
      <w:marLeft w:val="0"/>
      <w:marRight w:val="0"/>
      <w:marTop w:val="0"/>
      <w:marBottom w:val="0"/>
      <w:divBdr>
        <w:top w:val="none" w:sz="0" w:space="0" w:color="auto"/>
        <w:left w:val="none" w:sz="0" w:space="0" w:color="auto"/>
        <w:bottom w:val="none" w:sz="0" w:space="0" w:color="auto"/>
        <w:right w:val="none" w:sz="0" w:space="0" w:color="auto"/>
      </w:divBdr>
    </w:div>
    <w:div w:id="1121916603">
      <w:bodyDiv w:val="1"/>
      <w:marLeft w:val="0"/>
      <w:marRight w:val="0"/>
      <w:marTop w:val="0"/>
      <w:marBottom w:val="0"/>
      <w:divBdr>
        <w:top w:val="none" w:sz="0" w:space="0" w:color="auto"/>
        <w:left w:val="none" w:sz="0" w:space="0" w:color="auto"/>
        <w:bottom w:val="none" w:sz="0" w:space="0" w:color="auto"/>
        <w:right w:val="none" w:sz="0" w:space="0" w:color="auto"/>
      </w:divBdr>
    </w:div>
    <w:div w:id="1231111688">
      <w:bodyDiv w:val="1"/>
      <w:marLeft w:val="0"/>
      <w:marRight w:val="0"/>
      <w:marTop w:val="0"/>
      <w:marBottom w:val="0"/>
      <w:divBdr>
        <w:top w:val="none" w:sz="0" w:space="0" w:color="auto"/>
        <w:left w:val="none" w:sz="0" w:space="0" w:color="auto"/>
        <w:bottom w:val="none" w:sz="0" w:space="0" w:color="auto"/>
        <w:right w:val="none" w:sz="0" w:space="0" w:color="auto"/>
      </w:divBdr>
    </w:div>
    <w:div w:id="1374041441">
      <w:bodyDiv w:val="1"/>
      <w:marLeft w:val="0"/>
      <w:marRight w:val="0"/>
      <w:marTop w:val="0"/>
      <w:marBottom w:val="0"/>
      <w:divBdr>
        <w:top w:val="none" w:sz="0" w:space="0" w:color="auto"/>
        <w:left w:val="none" w:sz="0" w:space="0" w:color="auto"/>
        <w:bottom w:val="none" w:sz="0" w:space="0" w:color="auto"/>
        <w:right w:val="none" w:sz="0" w:space="0" w:color="auto"/>
      </w:divBdr>
    </w:div>
    <w:div w:id="1389766735">
      <w:bodyDiv w:val="1"/>
      <w:marLeft w:val="0"/>
      <w:marRight w:val="0"/>
      <w:marTop w:val="0"/>
      <w:marBottom w:val="0"/>
      <w:divBdr>
        <w:top w:val="none" w:sz="0" w:space="0" w:color="auto"/>
        <w:left w:val="none" w:sz="0" w:space="0" w:color="auto"/>
        <w:bottom w:val="none" w:sz="0" w:space="0" w:color="auto"/>
        <w:right w:val="none" w:sz="0" w:space="0" w:color="auto"/>
      </w:divBdr>
    </w:div>
    <w:div w:id="1611935909">
      <w:bodyDiv w:val="1"/>
      <w:marLeft w:val="0"/>
      <w:marRight w:val="0"/>
      <w:marTop w:val="0"/>
      <w:marBottom w:val="0"/>
      <w:divBdr>
        <w:top w:val="none" w:sz="0" w:space="0" w:color="auto"/>
        <w:left w:val="none" w:sz="0" w:space="0" w:color="auto"/>
        <w:bottom w:val="none" w:sz="0" w:space="0" w:color="auto"/>
        <w:right w:val="none" w:sz="0" w:space="0" w:color="auto"/>
      </w:divBdr>
    </w:div>
    <w:div w:id="1819302596">
      <w:bodyDiv w:val="1"/>
      <w:marLeft w:val="0"/>
      <w:marRight w:val="0"/>
      <w:marTop w:val="0"/>
      <w:marBottom w:val="0"/>
      <w:divBdr>
        <w:top w:val="none" w:sz="0" w:space="0" w:color="auto"/>
        <w:left w:val="none" w:sz="0" w:space="0" w:color="auto"/>
        <w:bottom w:val="none" w:sz="0" w:space="0" w:color="auto"/>
        <w:right w:val="none" w:sz="0" w:space="0" w:color="auto"/>
      </w:divBdr>
    </w:div>
    <w:div w:id="2083484974">
      <w:bodyDiv w:val="1"/>
      <w:marLeft w:val="0"/>
      <w:marRight w:val="0"/>
      <w:marTop w:val="0"/>
      <w:marBottom w:val="0"/>
      <w:divBdr>
        <w:top w:val="none" w:sz="0" w:space="0" w:color="auto"/>
        <w:left w:val="none" w:sz="0" w:space="0" w:color="auto"/>
        <w:bottom w:val="none" w:sz="0" w:space="0" w:color="auto"/>
        <w:right w:val="none" w:sz="0" w:space="0" w:color="auto"/>
      </w:divBdr>
      <w:divsChild>
        <w:div w:id="116411784">
          <w:marLeft w:val="0"/>
          <w:marRight w:val="0"/>
          <w:marTop w:val="0"/>
          <w:marBottom w:val="0"/>
          <w:divBdr>
            <w:top w:val="none" w:sz="0" w:space="0" w:color="auto"/>
            <w:left w:val="none" w:sz="0" w:space="0" w:color="auto"/>
            <w:bottom w:val="none" w:sz="0" w:space="0" w:color="auto"/>
            <w:right w:val="none" w:sz="0" w:space="0" w:color="auto"/>
          </w:divBdr>
          <w:divsChild>
            <w:div w:id="142510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5888</Words>
  <Characters>33563</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juliatomilina@gmail.com</dc:creator>
  <cp:keywords/>
  <dc:description/>
  <cp:lastModifiedBy>Скребовська Світлана Вікторівна</cp:lastModifiedBy>
  <cp:revision>3</cp:revision>
  <dcterms:created xsi:type="dcterms:W3CDTF">2020-03-16T19:42:00Z</dcterms:created>
  <dcterms:modified xsi:type="dcterms:W3CDTF">2020-03-17T08:50:00Z</dcterms:modified>
</cp:coreProperties>
</file>