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0" w:rsidRDefault="00B360D0" w:rsidP="00BD67B4">
      <w:pPr>
        <w:rPr>
          <w:sz w:val="28"/>
          <w:szCs w:val="28"/>
          <w:lang w:val="uk-UA"/>
        </w:rPr>
      </w:pPr>
    </w:p>
    <w:p w:rsidR="00B360D0" w:rsidRDefault="00B360D0" w:rsidP="00BD67B4">
      <w:pPr>
        <w:rPr>
          <w:sz w:val="28"/>
          <w:szCs w:val="28"/>
          <w:lang w:val="uk-UA"/>
        </w:rPr>
      </w:pPr>
    </w:p>
    <w:p w:rsidR="00B360D0" w:rsidRDefault="00B360D0" w:rsidP="00BD67B4">
      <w:pPr>
        <w:rPr>
          <w:sz w:val="28"/>
          <w:szCs w:val="28"/>
          <w:lang w:val="uk-UA"/>
        </w:rPr>
      </w:pPr>
    </w:p>
    <w:p w:rsidR="00BD67B4" w:rsidRDefault="00D43069" w:rsidP="00BD67B4">
      <w:r w:rsidRPr="00D43069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.95pt;margin-top:12.3pt;width:138.2pt;height:78.15pt;z-index:251666432" strokeweight="1.5pt">
            <v:textbox style="mso-next-textbox:#_x0000_s1032">
              <w:txbxContent>
                <w:p w:rsidR="00BD67B4" w:rsidRPr="00FF4EBB" w:rsidRDefault="00FF4EBB" w:rsidP="00FF4EBB">
                  <w:pPr>
                    <w:jc w:val="both"/>
                  </w:pPr>
                  <w:r>
                    <w:t>Кристалічний порошок білого кольору, або дрібні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t>безбарвні кристали, або блискучі пластівці</w:t>
                  </w:r>
                </w:p>
              </w:txbxContent>
            </v:textbox>
          </v:shape>
        </w:pict>
      </w:r>
      <w:r w:rsidRPr="00D43069">
        <w:rPr>
          <w:noProof/>
          <w:lang w:eastAsia="uk-UA"/>
        </w:rPr>
        <w:pict>
          <v:shape id="_x0000_s1036" type="#_x0000_t202" style="position:absolute;margin-left:195.6pt;margin-top:12.3pt;width:188.15pt;height:29.55pt;z-index:251670528" strokeweight="1.5pt">
            <v:textbox style="mso-next-textbox:#_x0000_s1036">
              <w:txbxContent>
                <w:p w:rsidR="00BD67B4" w:rsidRPr="00FF4EBB" w:rsidRDefault="00FF4EBB" w:rsidP="00FF4E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Легко</w:t>
                  </w:r>
                  <w:r>
                    <w:t>розчинний у воді</w:t>
                  </w:r>
                </w:p>
                <w:p w:rsidR="00FF4EBB" w:rsidRDefault="00FF4EBB"/>
              </w:txbxContent>
            </v:textbox>
          </v:shape>
        </w:pict>
      </w:r>
    </w:p>
    <w:p w:rsidR="00BD67B4" w:rsidRDefault="00D43069" w:rsidP="00BD67B4">
      <w:r w:rsidRPr="00D43069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98.9pt;margin-top:10.45pt;width:.05pt;height:105.55pt;flip:y;z-index:251680768" o:connectortype="straight"/>
        </w:pict>
      </w:r>
      <w:r w:rsidRPr="00D43069">
        <w:rPr>
          <w:noProof/>
          <w:lang w:eastAsia="uk-UA"/>
        </w:rPr>
        <w:pict>
          <v:shape id="_x0000_s1047" type="#_x0000_t32" style="position:absolute;margin-left:383.75pt;margin-top:10.45pt;width:15.85pt;height:0;flip:x;z-index:251681792" o:connectortype="straight">
            <v:stroke endarrow="block"/>
          </v:shape>
        </w:pict>
      </w:r>
    </w:p>
    <w:p w:rsidR="00BD67B4" w:rsidRDefault="00D43069" w:rsidP="00BD67B4">
      <w:r w:rsidRPr="00D43069">
        <w:rPr>
          <w:noProof/>
          <w:lang w:eastAsia="uk-UA"/>
        </w:rPr>
        <w:pict>
          <v:shape id="_x0000_s1043" type="#_x0000_t32" style="position:absolute;margin-left:23.1pt;margin-top:1.15pt;width:.1pt;height:101.05pt;flip:y;z-index:251677696" o:connectortype="straight"/>
        </w:pict>
      </w:r>
      <w:r w:rsidRPr="00D43069">
        <w:rPr>
          <w:noProof/>
          <w:lang w:eastAsia="uk-UA"/>
        </w:rPr>
        <w:pict>
          <v:shape id="_x0000_s1044" type="#_x0000_t32" style="position:absolute;margin-left:23.1pt;margin-top:1.15pt;width:20.85pt;height:0;z-index:251678720" o:connectortype="straight">
            <v:stroke endarrow="block"/>
          </v:shape>
        </w:pict>
      </w:r>
    </w:p>
    <w:p w:rsidR="00BD67B4" w:rsidRDefault="00BD67B4" w:rsidP="00BD67B4"/>
    <w:p w:rsidR="00BD67B4" w:rsidRDefault="00D43069" w:rsidP="00BD67B4">
      <w:r w:rsidRPr="00D43069">
        <w:rPr>
          <w:noProof/>
          <w:lang w:eastAsia="uk-UA"/>
        </w:rPr>
        <w:pict>
          <v:shape id="_x0000_s1035" type="#_x0000_t202" style="position:absolute;margin-left:195.6pt;margin-top:.9pt;width:188.15pt;height:34.35pt;z-index:251669504" strokeweight="1.5pt">
            <v:textbox style="mso-next-textbox:#_x0000_s1035">
              <w:txbxContent>
                <w:p w:rsidR="00FF4EBB" w:rsidRDefault="00FF4EBB" w:rsidP="00FF4EB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Помірно розчинний у </w:t>
                  </w:r>
                  <w:r>
                    <w:t xml:space="preserve">спирті </w:t>
                  </w:r>
                </w:p>
                <w:p w:rsidR="00BD67B4" w:rsidRPr="00243B91" w:rsidRDefault="00FF4EBB" w:rsidP="00FF4EBB">
                  <w:pPr>
                    <w:jc w:val="center"/>
                  </w:pP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</w:p>
    <w:p w:rsidR="00BD67B4" w:rsidRDefault="00D43069" w:rsidP="00BD67B4">
      <w:r w:rsidRPr="00D43069">
        <w:rPr>
          <w:noProof/>
          <w:lang w:eastAsia="uk-UA"/>
        </w:rPr>
        <w:pict>
          <v:shape id="_x0000_s1048" type="#_x0000_t32" style="position:absolute;margin-left:383.1pt;margin-top:5.25pt;width:15.85pt;height:0;flip:x;z-index:251682816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D43069" w:rsidP="00BD67B4">
      <w:r w:rsidRPr="00D43069">
        <w:rPr>
          <w:noProof/>
          <w:lang w:eastAsia="uk-UA"/>
        </w:rPr>
        <w:pict>
          <v:roundrect id="_x0000_s1037" style="position:absolute;margin-left:263.1pt;margin-top:5.6pt;width:151.2pt;height:30pt;z-index:251671552" arcsize="10923f" strokeweight="2.25pt">
            <v:textbox style="mso-next-textbox:#_x0000_s1037">
              <w:txbxContent>
                <w:p w:rsidR="00BD67B4" w:rsidRPr="006342D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 w:rsidRPr="00D43069">
        <w:rPr>
          <w:noProof/>
          <w:lang w:eastAsia="uk-UA"/>
        </w:rPr>
        <w:pict>
          <v:roundrect id="_x0000_s1031" style="position:absolute;margin-left:14.1pt;margin-top:5.6pt;width:153.3pt;height:30pt;z-index:251665408" arcsize="10923f" strokeweight="2.25pt">
            <v:textbox style="mso-next-textbox:#_x0000_s1031">
              <w:txbxContent>
                <w:p w:rsidR="00BD67B4" w:rsidRPr="006342D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  <w:r w:rsidRPr="00D43069">
        <w:rPr>
          <w:noProof/>
          <w:lang w:eastAsia="uk-UA"/>
        </w:rPr>
        <w:pict>
          <v:roundrect id="_x0000_s1027" style="position:absolute;margin-left:126.7pt;margin-top:43.85pt;width:189pt;height:30pt;z-index:251661312" arcsize="10923f" strokeweight="4.5pt">
            <v:stroke linestyle="thickThin"/>
            <v:textbox style="mso-next-textbox:#_x0000_s1027">
              <w:txbxContent>
                <w:p w:rsidR="00BD67B4" w:rsidRPr="006342DC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D43069" w:rsidP="00BD67B4">
      <w:r w:rsidRPr="00D43069">
        <w:rPr>
          <w:noProof/>
          <w:sz w:val="28"/>
          <w:szCs w:val="28"/>
          <w:lang w:val="uk-UA" w:eastAsia="uk-UA"/>
        </w:rPr>
        <w:pict>
          <v:line id="_x0000_s1107" style="position:absolute;flip:x y;z-index:251730944" from="80.15pt,8pt" to="126.7pt,38.2pt" strokeweight="3pt">
            <v:stroke endarrow="block" linestyle="thinThin"/>
          </v:line>
        </w:pict>
      </w:r>
      <w:r w:rsidRPr="00D43069">
        <w:rPr>
          <w:noProof/>
          <w:sz w:val="28"/>
          <w:szCs w:val="28"/>
          <w:lang w:val="uk-UA" w:eastAsia="uk-UA"/>
        </w:rPr>
        <w:pict>
          <v:line id="_x0000_s1108" style="position:absolute;flip:y;z-index:251731968" from="315.7pt,8pt" to="359.75pt,38.2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D43069" w:rsidP="00BD67B4">
      <w:r w:rsidRPr="00D43069">
        <w:rPr>
          <w:noProof/>
          <w:sz w:val="28"/>
          <w:szCs w:val="28"/>
          <w:lang w:val="uk-UA" w:eastAsia="uk-UA"/>
        </w:rPr>
        <w:pict>
          <v:line id="_x0000_s1106" style="position:absolute;flip:y;z-index:251729920" from="222.65pt,4.85pt" to="222.65pt,59.4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D43069" w:rsidP="00BD67B4">
      <w:r w:rsidRPr="00D43069">
        <w:rPr>
          <w:noProof/>
          <w:lang w:eastAsia="uk-UA"/>
        </w:rPr>
        <w:pict>
          <v:oval id="_x0000_s1026" style="position:absolute;margin-left:60.9pt;margin-top:4.25pt;width:338.7pt;height:191.55pt;z-index:251660288" strokeweight="6pt">
            <v:stroke linestyle="thickBetweenThin"/>
            <v:textbox style="mso-next-textbox:#_x0000_s1026">
              <w:txbxContent>
                <w:p w:rsidR="0028516B" w:rsidRDefault="0028516B" w:rsidP="00243B91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 xml:space="preserve">Натрію саліцилат </w:t>
                  </w:r>
                </w:p>
                <w:p w:rsidR="00BD67B4" w:rsidRDefault="0028516B" w:rsidP="00243B91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>(Natrii salicylas) (ДФУ)</w:t>
                  </w:r>
                  <w:r w:rsidRPr="00243B91"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</w:p>
                <w:p w:rsidR="00D435FA" w:rsidRDefault="00D435FA" w:rsidP="00D435F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28516B" w:rsidRDefault="0028516B" w:rsidP="00D435FA">
                  <w:pPr>
                    <w:jc w:val="center"/>
                  </w:pPr>
                  <w:r>
                    <w:object w:dxaOrig="2292" w:dyaOrig="13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pt;height:68.25pt" o:ole="">
                        <v:imagedata r:id="rId7" o:title=""/>
                      </v:shape>
                      <o:OLEObject Type="Embed" ProgID="ChemDraw.Document.6.0" ShapeID="_x0000_i1025" DrawAspect="Content" ObjectID="_1459604687" r:id="rId8"/>
                    </w:object>
                  </w:r>
                </w:p>
                <w:p w:rsidR="00D435FA" w:rsidRPr="00D435FA" w:rsidRDefault="00D435FA" w:rsidP="00D435FA">
                  <w:pPr>
                    <w:jc w:val="center"/>
                  </w:pPr>
                </w:p>
                <w:p w:rsidR="00243B91" w:rsidRPr="00243B91" w:rsidRDefault="0028516B" w:rsidP="0028516B">
                  <w:pPr>
                    <w:jc w:val="center"/>
                    <w:rPr>
                      <w:lang w:val="uk-UA"/>
                    </w:rPr>
                  </w:pPr>
                  <w:r w:rsidRPr="0028516B">
                    <w:rPr>
                      <w:lang w:val="uk-UA"/>
                    </w:rPr>
                    <w:cr/>
                  </w:r>
                </w:p>
              </w:txbxContent>
            </v:textbox>
          </v:oval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D43069" w:rsidP="00BD67B4">
      <w:r>
        <w:rPr>
          <w:noProof/>
          <w:lang w:val="uk-UA" w:eastAsia="uk-UA"/>
        </w:rPr>
        <w:pict>
          <v:line id="_x0000_s1109" style="position:absolute;z-index:251732992" from="228.7pt,2.6pt" to="228.7pt,55.6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D43069" w:rsidP="00BD67B4">
      <w:r>
        <w:rPr>
          <w:noProof/>
          <w:lang w:val="uk-UA" w:eastAsia="uk-UA"/>
        </w:rPr>
        <w:pict>
          <v:roundrect id="_x0000_s1092" style="position:absolute;margin-left:132.25pt;margin-top:.4pt;width:189pt;height:32.85pt;z-index:251722752" arcsize="10923f" strokeweight="4.5pt">
            <v:stroke linestyle="thickThin"/>
            <v:textbox style="mso-next-textbox:#_x0000_s1092">
              <w:txbxContent>
                <w:p w:rsidR="00807A3F" w:rsidRPr="006342DC" w:rsidRDefault="00807A3F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342DC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D43069" w:rsidP="00BD67B4">
      <w:r>
        <w:rPr>
          <w:noProof/>
          <w:lang w:val="uk-UA" w:eastAsia="uk-UA"/>
        </w:rPr>
        <w:pict>
          <v:line id="_x0000_s1110" style="position:absolute;z-index:251734016" from="228.7pt,5.65pt" to="228.7pt,24.9pt" strokeweight="3pt">
            <v:stroke endarrow="block" linestyle="thinThin"/>
          </v:line>
        </w:pict>
      </w:r>
    </w:p>
    <w:p w:rsidR="00BD67B4" w:rsidRDefault="00D43069" w:rsidP="00BD67B4">
      <w:r w:rsidRPr="00D43069">
        <w:rPr>
          <w:noProof/>
          <w:lang w:eastAsia="uk-UA"/>
        </w:rPr>
        <w:pict>
          <v:rect id="_x0000_s1029" style="position:absolute;margin-left:14.1pt;margin-top:11.1pt;width:421.7pt;height:119pt;z-index:251663360" strokeweight="1.5pt">
            <v:textbox style="mso-next-textbox:#_x0000_s1029">
              <w:txbxContent>
                <w:p w:rsidR="00A94C6A" w:rsidRDefault="00A94C6A" w:rsidP="0028516B">
                  <w:pPr>
                    <w:rPr>
                      <w:lang w:val="uk-UA"/>
                    </w:rPr>
                  </w:pPr>
                  <w:r w:rsidRPr="00A94C6A">
                    <w:rPr>
                      <w:i/>
                      <w:lang w:val="uk-UA"/>
                    </w:rPr>
                    <w:t>Вихідні речовини:</w:t>
                  </w:r>
                  <w:r>
                    <w:rPr>
                      <w:lang w:val="uk-UA"/>
                    </w:rPr>
                    <w:t xml:space="preserve"> саліцилова кислота</w:t>
                  </w:r>
                </w:p>
                <w:p w:rsidR="00243B91" w:rsidRDefault="00A94C6A" w:rsidP="0028516B">
                  <w:pPr>
                    <w:rPr>
                      <w:lang w:val="uk-UA"/>
                    </w:rPr>
                  </w:pPr>
                  <w:r w:rsidRPr="00A94C6A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NaHCO</w:t>
                  </w:r>
                  <w:r w:rsidRPr="00A94C6A">
                    <w:rPr>
                      <w:vertAlign w:val="subscript"/>
                      <w:lang w:val="uk-UA"/>
                    </w:rPr>
                    <w:t>3</w:t>
                  </w:r>
                  <w:r w:rsidRPr="00A94C6A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або </w:t>
                  </w:r>
                  <w:r>
                    <w:rPr>
                      <w:lang w:val="en-US"/>
                    </w:rPr>
                    <w:t>NaOH</w:t>
                  </w:r>
                </w:p>
                <w:p w:rsidR="0028516B" w:rsidRPr="0028516B" w:rsidRDefault="0028516B" w:rsidP="0028516B">
                  <w:pPr>
                    <w:rPr>
                      <w:lang w:val="uk-UA"/>
                    </w:rPr>
                  </w:pPr>
                </w:p>
                <w:p w:rsidR="0028516B" w:rsidRPr="0028516B" w:rsidRDefault="0028516B" w:rsidP="0028516B">
                  <w:pPr>
                    <w:rPr>
                      <w:lang w:val="uk-UA"/>
                    </w:rPr>
                  </w:pPr>
                  <w:r>
                    <w:object w:dxaOrig="8156" w:dyaOrig="1372">
                      <v:shape id="_x0000_i1026" type="#_x0000_t75" style="width:407.7pt;height:68.25pt" o:ole="">
                        <v:imagedata r:id="rId9" o:title=""/>
                      </v:shape>
                      <o:OLEObject Type="Embed" ProgID="ChemDraw.Document.6.0" ShapeID="_x0000_i1026" DrawAspect="Content" ObjectID="_1459604688" r:id="rId10"/>
                    </w:object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>
      <w:pPr>
        <w:rPr>
          <w:lang w:val="en-US"/>
        </w:rPr>
      </w:pPr>
    </w:p>
    <w:p w:rsidR="0064152B" w:rsidRPr="0064152B" w:rsidRDefault="0064152B" w:rsidP="00BD67B4">
      <w:pPr>
        <w:rPr>
          <w:lang w:val="en-US"/>
        </w:rPr>
      </w:pPr>
    </w:p>
    <w:p w:rsidR="00BD67B4" w:rsidRDefault="00BD67B4" w:rsidP="00BD67B4"/>
    <w:p w:rsidR="00BD67B4" w:rsidRDefault="00D43069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roundrect id="_x0000_s1076" style="position:absolute;margin-left:271.8pt;margin-top:12.75pt;width:152.15pt;height:50.25pt;z-index:251708416" arcsize="10923f" strokeweight="4.5pt">
            <v:stroke linestyle="thickThin"/>
            <v:textbox>
              <w:txbxContent>
                <w:p w:rsidR="006D00E3" w:rsidRPr="006D00E3" w:rsidRDefault="006D00E3" w:rsidP="006D00E3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94" style="position:absolute;margin-left:30.6pt;margin-top:213.5pt;width:117.25pt;height:56.55pt;z-index:251724800" arcsize="10923f" strokeweight="4.5pt">
            <v:stroke linestyle="thickThin"/>
            <v:textbox style="mso-next-textbox:#_x0000_s1094">
              <w:txbxContent>
                <w:p w:rsidR="00CA7D24" w:rsidRPr="006D00E3" w:rsidRDefault="00A0011E" w:rsidP="00CA7D2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78" style="position:absolute;margin-left:271.8pt;margin-top:213.5pt;width:152.15pt;height:56.55pt;z-index:251710464" arcsize="10923f" strokeweight="4.5pt">
            <v:stroke linestyle="thickThin"/>
            <v:textbox>
              <w:txbxContent>
                <w:p w:rsidR="00D9280E" w:rsidRPr="006D00E3" w:rsidRDefault="00D9280E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oval id="_x0000_s1075" style="position:absolute;margin-left:11.3pt;margin-top:2.15pt;width:201.5pt;height:60.85pt;z-index:251707392" strokeweight="6pt">
            <v:stroke linestyle="thickBetweenThin"/>
            <v:textbox style="mso-next-textbox:#_x0000_s1075">
              <w:txbxContent>
                <w:p w:rsidR="00FF4EBB" w:rsidRDefault="00FF4EBB" w:rsidP="00FF4EBB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28516B">
                    <w:rPr>
                      <w:b/>
                      <w:sz w:val="32"/>
                      <w:szCs w:val="32"/>
                    </w:rPr>
                    <w:t xml:space="preserve">Натрію саліцилат </w:t>
                  </w:r>
                </w:p>
                <w:p w:rsidR="006D00E3" w:rsidRPr="00FF4EBB" w:rsidRDefault="006D00E3" w:rsidP="00FF4EBB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17" style="position:absolute;z-index:251741184" from="212.8pt,1.75pt" to="271.8pt,1.75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18" style="position:absolute;z-index:251742208" from="159.9pt,7.8pt" to="271.8pt,158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5" style="position:absolute;z-index:251739136" from="111.3pt,7.8pt" to="183.95pt,158.3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6" style="position:absolute;z-index:251740160" from="312.6pt,7.8pt" to="312.6pt,50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4" style="position:absolute;z-index:251738112" from="73.3pt,7.8pt" to="73.3pt,158.3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77" style="position:absolute;margin-left:237.75pt;margin-top:9.15pt;width:197.7pt;height:54.7pt;z-index:251709440" strokeweight="1.5pt">
            <v:textbox>
              <w:txbxContent>
                <w:p w:rsidR="006D00E3" w:rsidRPr="00662C1C" w:rsidRDefault="00662C1C" w:rsidP="00662C1C">
                  <w:pPr>
                    <w:spacing w:before="240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У закупореній тарі, що о</w:t>
                  </w:r>
                  <w:r>
                    <w:rPr>
                      <w:lang w:val="uk-UA"/>
                    </w:rPr>
                    <w:t>берігає від дії світла, у сухо</w:t>
                  </w:r>
                  <w:r w:rsidRPr="00662C1C">
                    <w:rPr>
                      <w:lang w:val="uk-UA"/>
                    </w:rPr>
                    <w:t>му місц</w:t>
                  </w:r>
                  <w:r>
                    <w:rPr>
                      <w:lang w:val="uk-UA"/>
                    </w:rPr>
                    <w:t>і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9" style="position:absolute;margin-left:159.9pt;margin-top:6.5pt;width:99.8pt;height:56.55pt;z-index:251711488" arcsize="10923f" strokeweight="4.5pt">
            <v:stroke linestyle="thickThin"/>
            <v:textbox style="mso-next-textbox:#_x0000_s1079">
              <w:txbxContent>
                <w:p w:rsidR="00D9280E" w:rsidRPr="006D00E3" w:rsidRDefault="00D9280E" w:rsidP="00D435FA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13" style="position:absolute;z-index:251737088" from="312.6pt,7.85pt" to="312.6pt,86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2" style="position:absolute;z-index:251736064" from="193.3pt,7.85pt" to="193.3pt,208.7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1" style="position:absolute;z-index:251735040" from="73.3pt,7.85pt" to="73.3pt,348.75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203.05pt;margin-top:3.95pt;width:232.4pt;height:58.1pt;z-index:251712512" strokeweight="1.5pt">
            <v:textbox style="mso-next-textbox:#_x0000_s1080">
              <w:txbxContent>
                <w:p w:rsidR="00D9280E" w:rsidRPr="00662C1C" w:rsidRDefault="00662C1C" w:rsidP="00D435FA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Анальгетични</w:t>
                  </w:r>
                  <w:r>
                    <w:rPr>
                      <w:lang w:val="uk-UA"/>
                    </w:rPr>
                    <w:t>й, жарознижувальний та протиза</w:t>
                  </w:r>
                  <w:r w:rsidRPr="00662C1C">
                    <w:rPr>
                      <w:lang w:val="uk-UA"/>
                    </w:rPr>
                    <w:t>пальний засіб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85.85pt;margin-top:1.75pt;width:349.6pt;height:80.35pt;z-index:251713536" strokeweight="1.5pt">
            <v:textbox>
              <w:txbxContent>
                <w:p w:rsidR="00EF40D4" w:rsidRPr="00EF40D4" w:rsidRDefault="00EF40D4" w:rsidP="00D040C6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662C1C" w:rsidRPr="00662C1C" w:rsidRDefault="00662C1C" w:rsidP="00D040C6">
                  <w:r w:rsidRPr="00662C1C">
                    <w:t>1. Ацидиметрія у неводному серед</w:t>
                  </w:r>
                  <w:r>
                    <w:t>овищі (ДФУ) (див. натрію бензо</w:t>
                  </w:r>
                  <w:r w:rsidRPr="00662C1C">
                    <w:t xml:space="preserve">ат), </w:t>
                  </w:r>
                  <w:r w:rsidRPr="00662C1C">
                    <w:rPr>
                      <w:lang w:val="en-US"/>
                    </w:rPr>
                    <w:t>s</w:t>
                  </w:r>
                  <w:r w:rsidR="006342DC">
                    <w:t xml:space="preserve"> = 1.</w:t>
                  </w:r>
                </w:p>
                <w:p w:rsidR="00662C1C" w:rsidRPr="00662C1C" w:rsidRDefault="00662C1C" w:rsidP="00D040C6">
                  <w:r w:rsidRPr="00662C1C">
                    <w:t>2. Ацидиметрія у присутності е</w:t>
                  </w:r>
                  <w:r w:rsidR="00A94C6A">
                    <w:rPr>
                      <w:lang w:val="uk-UA"/>
                    </w:rPr>
                    <w:t>те</w:t>
                  </w:r>
                  <w:r w:rsidRPr="00662C1C">
                    <w:t xml:space="preserve">ру, </w:t>
                  </w:r>
                  <w:r w:rsidRPr="00662C1C">
                    <w:rPr>
                      <w:lang w:val="en-US"/>
                    </w:rPr>
                    <w:t>s</w:t>
                  </w:r>
                  <w:r w:rsidR="006342DC">
                    <w:t xml:space="preserve"> = 1 (див. натрію бензоат).</w:t>
                  </w:r>
                </w:p>
                <w:p w:rsidR="001E1BD5" w:rsidRPr="00A94C6A" w:rsidRDefault="00662C1C" w:rsidP="00D040C6">
                  <w:r w:rsidRPr="00A94C6A">
                    <w:t xml:space="preserve">3. Броматометрія, аналогічно кислоті саліциловій; </w:t>
                  </w:r>
                  <w:r w:rsidRPr="00662C1C">
                    <w:rPr>
                      <w:lang w:val="en-US"/>
                    </w:rPr>
                    <w:t>s</w:t>
                  </w:r>
                  <w:r w:rsidR="006342DC">
                    <w:t xml:space="preserve"> = 1.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D43069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95" style="position:absolute;margin-left:30.6pt;margin-top:3.8pt;width:282pt;height:1in;z-index:251725824" strokeweight="1.5pt">
            <v:textbox>
              <w:txbxContent>
                <w:p w:rsidR="00662C1C" w:rsidRPr="00662C1C" w:rsidRDefault="00662C1C" w:rsidP="00D040C6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1. Фізико-хімічними методами: ІЧ-спектроскопія.</w:t>
                  </w:r>
                </w:p>
                <w:p w:rsidR="00662C1C" w:rsidRPr="00662C1C" w:rsidRDefault="00662C1C" w:rsidP="00D040C6">
                  <w:pPr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2. Субстанція дає реакції на саліцилати.</w:t>
                  </w:r>
                </w:p>
                <w:p w:rsidR="00A0011E" w:rsidRPr="00DD6375" w:rsidRDefault="00662C1C" w:rsidP="00D040C6">
                  <w:pPr>
                    <w:jc w:val="both"/>
                    <w:rPr>
                      <w:lang w:val="uk-UA"/>
                    </w:rPr>
                  </w:pPr>
                  <w:r w:rsidRPr="00662C1C">
                    <w:rPr>
                      <w:lang w:val="uk-UA"/>
                    </w:rPr>
                    <w:t>3. Субстанція дає реакцію на натрій.</w:t>
                  </w:r>
                  <w:r w:rsidRPr="00662C1C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B360D0">
      <w:headerReference w:type="default" r:id="rId11"/>
      <w:pgSz w:w="11906" w:h="16838"/>
      <w:pgMar w:top="1135" w:right="850" w:bottom="993" w:left="2268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EF3" w:rsidRDefault="00A61EF3" w:rsidP="00807A3F">
      <w:r>
        <w:separator/>
      </w:r>
    </w:p>
  </w:endnote>
  <w:endnote w:type="continuationSeparator" w:id="0">
    <w:p w:rsidR="00A61EF3" w:rsidRDefault="00A61EF3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EF3" w:rsidRDefault="00A61EF3" w:rsidP="00807A3F">
      <w:r>
        <w:separator/>
      </w:r>
    </w:p>
  </w:footnote>
  <w:footnote w:type="continuationSeparator" w:id="0">
    <w:p w:rsidR="00A61EF3" w:rsidRDefault="00A61EF3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Default="00D43069">
        <w:pPr>
          <w:pStyle w:val="a5"/>
          <w:jc w:val="right"/>
        </w:pPr>
        <w:fldSimple w:instr=" PAGE   \* MERGEFORMAT ">
          <w:r w:rsidR="00B360D0">
            <w:rPr>
              <w:noProof/>
            </w:rPr>
            <w:t>86</w:t>
          </w:r>
        </w:fldSimple>
      </w:p>
    </w:sdtContent>
  </w:sdt>
  <w:p w:rsidR="00807A3F" w:rsidRDefault="00807A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14F66"/>
    <w:rsid w:val="00064269"/>
    <w:rsid w:val="00175984"/>
    <w:rsid w:val="00193FAA"/>
    <w:rsid w:val="001C5DC0"/>
    <w:rsid w:val="001E1BD5"/>
    <w:rsid w:val="00243B91"/>
    <w:rsid w:val="00256173"/>
    <w:rsid w:val="0028516B"/>
    <w:rsid w:val="002E1993"/>
    <w:rsid w:val="003214D6"/>
    <w:rsid w:val="003674AF"/>
    <w:rsid w:val="00384D77"/>
    <w:rsid w:val="00387989"/>
    <w:rsid w:val="003C61D8"/>
    <w:rsid w:val="003D14D0"/>
    <w:rsid w:val="003E2AAF"/>
    <w:rsid w:val="004B5374"/>
    <w:rsid w:val="00510259"/>
    <w:rsid w:val="00556D7B"/>
    <w:rsid w:val="00563DBB"/>
    <w:rsid w:val="00594E80"/>
    <w:rsid w:val="006342DC"/>
    <w:rsid w:val="0064152B"/>
    <w:rsid w:val="00662C1C"/>
    <w:rsid w:val="006D00E3"/>
    <w:rsid w:val="00757B38"/>
    <w:rsid w:val="007A639B"/>
    <w:rsid w:val="007B3FAD"/>
    <w:rsid w:val="007E3779"/>
    <w:rsid w:val="00807A3F"/>
    <w:rsid w:val="008151D6"/>
    <w:rsid w:val="008F2326"/>
    <w:rsid w:val="00960B78"/>
    <w:rsid w:val="00970F02"/>
    <w:rsid w:val="009C4B42"/>
    <w:rsid w:val="009F14CE"/>
    <w:rsid w:val="009F418A"/>
    <w:rsid w:val="00A0011E"/>
    <w:rsid w:val="00A61EF3"/>
    <w:rsid w:val="00A81D5F"/>
    <w:rsid w:val="00A94C6A"/>
    <w:rsid w:val="00AA793B"/>
    <w:rsid w:val="00AC7983"/>
    <w:rsid w:val="00AE543A"/>
    <w:rsid w:val="00B360D0"/>
    <w:rsid w:val="00B45EE2"/>
    <w:rsid w:val="00BA72B8"/>
    <w:rsid w:val="00BD67B4"/>
    <w:rsid w:val="00C120DC"/>
    <w:rsid w:val="00C728EE"/>
    <w:rsid w:val="00CA7D24"/>
    <w:rsid w:val="00D040C6"/>
    <w:rsid w:val="00D43069"/>
    <w:rsid w:val="00D435FA"/>
    <w:rsid w:val="00D9280E"/>
    <w:rsid w:val="00DD1008"/>
    <w:rsid w:val="00DD6375"/>
    <w:rsid w:val="00DF5DE3"/>
    <w:rsid w:val="00ED287F"/>
    <w:rsid w:val="00EF40D4"/>
    <w:rsid w:val="00F04E9E"/>
    <w:rsid w:val="00FF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_x0000_s1047"/>
        <o:r id="V:Rule7" type="connector" idref="#_x0000_s1043"/>
        <o:r id="V:Rule8" type="connector" idref="#_x0000_s1046"/>
        <o:r id="V:Rule9" type="connector" idref="#_x0000_s1044"/>
        <o:r id="V:Rule1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E6CF-FEF1-4B95-BAAE-48D1A840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2014-04-21T13:54:00Z</cp:lastPrinted>
  <dcterms:created xsi:type="dcterms:W3CDTF">2013-11-17T11:24:00Z</dcterms:created>
  <dcterms:modified xsi:type="dcterms:W3CDTF">2014-04-21T13:58:00Z</dcterms:modified>
</cp:coreProperties>
</file>