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16" w:rsidRDefault="007A2016" w:rsidP="007A2016">
      <w:pPr>
        <w:pStyle w:val="2"/>
        <w:spacing w:line="240" w:lineRule="auto"/>
        <w:jc w:val="right"/>
      </w:pPr>
      <w:r>
        <w:t>Додаток 12</w:t>
      </w:r>
    </w:p>
    <w:p w:rsidR="007A2016" w:rsidRDefault="007A2016" w:rsidP="007A2016">
      <w:pPr>
        <w:pStyle w:val="2"/>
        <w:spacing w:line="240" w:lineRule="auto"/>
        <w:jc w:val="center"/>
      </w:pPr>
      <w:r>
        <w:t xml:space="preserve">СТИМУЛЬНИЙ МАТЕРІАЛ ДЛЯ ДОСЛІДЖЕННЯ ОБРАЗНОЇ ПАМ’ЯТІ </w:t>
      </w:r>
    </w:p>
    <w:p w:rsidR="007A2016" w:rsidRDefault="007A2016" w:rsidP="007A2016">
      <w:pPr>
        <w:pStyle w:val="2"/>
        <w:spacing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3119"/>
        <w:gridCol w:w="3119"/>
      </w:tblGrid>
      <w:tr w:rsidR="007A2016" w:rsidTr="009827C5">
        <w:tblPrEx>
          <w:tblCellMar>
            <w:top w:w="0" w:type="dxa"/>
            <w:bottom w:w="0" w:type="dxa"/>
          </w:tblCellMar>
        </w:tblPrEx>
        <w:trPr>
          <w:trHeight w:hRule="exact" w:val="3119"/>
          <w:jc w:val="center"/>
        </w:trPr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rect id="_x0000_s1026" style="position:absolute;left:0;text-align:left;margin-left:26.3pt;margin-top:32.8pt;width:85.05pt;height:85.05pt;z-index:251660288" fillcolor="black">
                  <w10:wrap side="left"/>
                  <w10:anchorlock/>
                </v:rect>
              </w:pict>
            </w: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oval id="_x0000_s1029" style="position:absolute;left:0;text-align:left;margin-left:15.8pt;margin-top:43pt;width:108.35pt;height:66.3pt;z-index:251663360;mso-position-horizontal-relative:text;mso-position-vertical-relative:text" fillcolor="black">
                  <w10:wrap side="left"/>
                  <w10:anchorlock/>
                </v:oval>
              </w:pict>
            </w: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8" type="#_x0000_t8" style="position:absolute;left:0;text-align:left;margin-left:-136.8pt;margin-top:196pt;width:104.6pt;height:81.6pt;flip:y;z-index:251662336;mso-position-horizontal-relative:text;mso-position-vertical-relative:text" fillcolor="black">
                  <w10:wrap side="left"/>
                  <w10:anchorlock/>
                </v:shape>
              </w:pic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trHeight w:hRule="exact" w:val="3119"/>
          <w:jc w:val="center"/>
        </w:trPr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34" type="#_x0000_t187" style="position:absolute;left:0;text-align:left;margin-left:328.85pt;margin-top:177.25pt;width:97.5pt;height:107.1pt;z-index:251668480;mso-position-horizontal-relative:text;mso-position-vertical-relative:text" fillcolor="black">
                  <w10:wrap side="left"/>
                  <w10:anchorlock/>
                </v:shape>
              </w:pict>
            </w:r>
            <w:r>
              <w:rPr>
                <w:noProof/>
                <w:sz w:val="20"/>
                <w:lang w:val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left:0;text-align:left;margin-left:18.8pt;margin-top:23.15pt;width:107.55pt;height:98pt;z-index:251661312;mso-position-horizontal-relative:text;mso-position-vertical-relative:text" fillcolor="black">
                  <w10:wrap side="left"/>
                  <w10:anchorlock/>
                </v:shape>
              </w:pict>
            </w: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trHeight w:hRule="exact" w:val="3119"/>
          <w:jc w:val="center"/>
        </w:trPr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0" type="#_x0000_t9" style="position:absolute;left:0;text-align:left;margin-left:18.8pt;margin-top:33.9pt;width:96.3pt;height:78.7pt;z-index:251664384;mso-position-horizontal-relative:text;mso-position-vertical-relative:text" fillcolor="black">
                  <w10:wrap side="left"/>
                  <w10:anchorlock/>
                </v:shape>
              </w:pict>
            </w: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rect id="_x0000_s1033" style="position:absolute;left:0;text-align:left;margin-left:8.3pt;margin-top:49.2pt;width:123.35pt;height:58.3pt;z-index:251667456;mso-position-horizontal-relative:text;mso-position-vertical-relative:text" fillcolor="black">
                  <w10:wrap side="left"/>
                  <w10:anchorlock/>
                </v:rect>
              </w:pict>
            </w:r>
          </w:p>
        </w:tc>
        <w:tc>
          <w:tcPr>
            <w:tcW w:w="3119" w:type="dxa"/>
          </w:tcPr>
          <w:p w:rsidR="007A2016" w:rsidRDefault="007A2016" w:rsidP="009827C5">
            <w:pPr>
              <w:pStyle w:val="2"/>
              <w:spacing w:line="240" w:lineRule="auto"/>
              <w:jc w:val="both"/>
            </w:pPr>
            <w:r>
              <w:rPr>
                <w:noProof/>
                <w:sz w:val="20"/>
                <w:lang w:val="ru-RU"/>
              </w:rPr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_x0000_s1032" type="#_x0000_t92" style="position:absolute;left:0;text-align:left;margin-left:20.3pt;margin-top:-290.3pt;width:101.65pt;height:99.8pt;z-index:251666432;mso-position-horizontal-relative:text;mso-position-vertical-relative:text" fillcolor="black">
                  <w10:wrap side="left"/>
                  <w10:anchorlock/>
                </v:shape>
              </w:pict>
            </w:r>
            <w:r>
              <w:rPr>
                <w:noProof/>
                <w:sz w:val="20"/>
                <w:lang w:val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1" type="#_x0000_t7" style="position:absolute;left:0;text-align:left;margin-left:28.05pt;margin-top:-112.05pt;width:80.3pt;height:62.55pt;rotation:-3620571fd;z-index:251665408;mso-position-horizontal-relative:text;mso-position-vertical-relative:text" fillcolor="black">
                  <w10:wrap side="left"/>
                  <w10:anchorlock/>
                </v:shape>
              </w:pict>
            </w:r>
          </w:p>
        </w:tc>
      </w:tr>
    </w:tbl>
    <w:p w:rsidR="007A2016" w:rsidRDefault="007A2016" w:rsidP="007A2016">
      <w:pPr>
        <w:pStyle w:val="2"/>
        <w:spacing w:line="240" w:lineRule="auto"/>
        <w:jc w:val="both"/>
      </w:pPr>
    </w:p>
    <w:p w:rsidR="007A2016" w:rsidRDefault="007A2016" w:rsidP="007A2016">
      <w:pPr>
        <w:pStyle w:val="2"/>
        <w:spacing w:line="240" w:lineRule="auto"/>
        <w:jc w:val="both"/>
      </w:pPr>
    </w:p>
    <w:p w:rsidR="007A2016" w:rsidRDefault="007A2016" w:rsidP="007A2016">
      <w:pPr>
        <w:pStyle w:val="2"/>
        <w:spacing w:line="240" w:lineRule="auto"/>
        <w:jc w:val="right"/>
      </w:pPr>
      <w:r>
        <w:br w:type="page"/>
      </w:r>
      <w:r>
        <w:lastRenderedPageBreak/>
        <w:t>Додаток 13</w:t>
      </w:r>
    </w:p>
    <w:p w:rsidR="007A2016" w:rsidRDefault="007A2016" w:rsidP="007A2016">
      <w:pPr>
        <w:pStyle w:val="2"/>
        <w:spacing w:after="120" w:line="240" w:lineRule="auto"/>
        <w:jc w:val="center"/>
      </w:pPr>
      <w:r>
        <w:t xml:space="preserve">ШКАЛА ПЕРЕВОДУ ПОКАЗНИКІВ ПРОДУКТИВНОСТІ КОРОТКОЧАСНОЇ ПАМ’ЯТІ В ШКАЛЬНІ ОЦІНКИ ТА РІВЕНЬ ЇЇ РОЗВИНЕНОСТІ 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200"/>
        <w:gridCol w:w="1425"/>
        <w:gridCol w:w="2250"/>
        <w:gridCol w:w="2588"/>
      </w:tblGrid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Рівень розвиненості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Шкальні оцінки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Образна пам’ять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Зорова пам’ять</w:t>
            </w:r>
          </w:p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 слова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Слухова пам’ять</w:t>
            </w:r>
          </w:p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 слова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дуже</w:t>
            </w:r>
          </w:p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високий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13"/>
              </w:rPr>
              <w:t>&gt; 100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3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13"/>
              </w:rPr>
              <w:t>—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100-101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≥90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82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високий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98-100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94-97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92-99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90-93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77-91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79-89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вищий за середній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87-</w:t>
            </w:r>
            <w:r>
              <w:rPr>
                <w:rFonts w:cs="Arial"/>
                <w:color w:val="000000"/>
                <w:sz w:val="28"/>
                <w:szCs w:val="13"/>
                <w:lang w:val="uk-UA"/>
              </w:rPr>
              <w:t>89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68-76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68-78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6"/>
              </w:rPr>
              <w:t>82-86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59-67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6"/>
              </w:rPr>
              <w:t>76-91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63-67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06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середній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6"/>
              </w:rPr>
              <w:t>73-75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51-58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6"/>
              </w:rPr>
              <w:t>68-72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52-62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6"/>
              </w:rPr>
              <w:t>63-67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42-49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50-51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78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59-63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нижчий за середній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54-58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38-41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42-49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3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50-53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25-37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2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низький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46-49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22-24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37-41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06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40-45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33-36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дуже</w:t>
            </w:r>
          </w:p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низький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36-39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06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31-35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24-32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2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rFonts w:cs="Arial"/>
                <w:color w:val="000000"/>
                <w:sz w:val="28"/>
                <w:szCs w:val="13"/>
              </w:rPr>
              <w:t>26-30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10-13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10-23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2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13"/>
              </w:rPr>
              <w:t>≤25</w:t>
            </w: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0-9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016" w:rsidRDefault="007A2016" w:rsidP="009827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0-9</w:t>
            </w:r>
          </w:p>
        </w:tc>
      </w:tr>
    </w:tbl>
    <w:p w:rsidR="007A2016" w:rsidRDefault="007A2016" w:rsidP="007A2016">
      <w:pPr>
        <w:pStyle w:val="2"/>
        <w:spacing w:line="240" w:lineRule="auto"/>
        <w:jc w:val="both"/>
      </w:pPr>
    </w:p>
    <w:p w:rsidR="007A2016" w:rsidRDefault="007A2016" w:rsidP="007A2016">
      <w:pPr>
        <w:pStyle w:val="2"/>
        <w:spacing w:line="240" w:lineRule="auto"/>
        <w:jc w:val="both"/>
      </w:pPr>
    </w:p>
    <w:p w:rsidR="007A2016" w:rsidRDefault="007A2016" w:rsidP="007A2016">
      <w:pPr>
        <w:pStyle w:val="2"/>
        <w:spacing w:line="240" w:lineRule="auto"/>
        <w:jc w:val="right"/>
      </w:pPr>
      <w:r>
        <w:br w:type="page"/>
      </w:r>
      <w:r>
        <w:lastRenderedPageBreak/>
        <w:t>Додаток 14</w:t>
      </w:r>
    </w:p>
    <w:p w:rsidR="007A2016" w:rsidRDefault="007A2016" w:rsidP="007A2016">
      <w:pPr>
        <w:pStyle w:val="2"/>
        <w:spacing w:after="120" w:line="240" w:lineRule="auto"/>
        <w:jc w:val="center"/>
      </w:pPr>
      <w:r>
        <w:t>СТИМУЛЬНИЙ МАТЕРІАЛ ДЛЯ ОЦІНКИ ОПЕРАТИВНОЇ ПАМ’ЯТІ</w:t>
      </w:r>
    </w:p>
    <w:tbl>
      <w:tblPr>
        <w:tblW w:w="0" w:type="auto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2"/>
        <w:gridCol w:w="567"/>
        <w:gridCol w:w="567"/>
        <w:gridCol w:w="567"/>
        <w:gridCol w:w="567"/>
        <w:gridCol w:w="567"/>
      </w:tblGrid>
      <w:tr w:rsidR="007A2016" w:rsidTr="009827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рядку</w:t>
            </w:r>
          </w:p>
        </w:tc>
        <w:tc>
          <w:tcPr>
            <w:tcW w:w="2835" w:type="dxa"/>
            <w:gridSpan w:val="5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Числа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2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</w:tr>
    </w:tbl>
    <w:p w:rsidR="007A2016" w:rsidRDefault="007A2016" w:rsidP="007A2016">
      <w:pPr>
        <w:pStyle w:val="2"/>
        <w:spacing w:line="240" w:lineRule="auto"/>
        <w:jc w:val="center"/>
      </w:pPr>
    </w:p>
    <w:p w:rsidR="007A2016" w:rsidRDefault="007A2016" w:rsidP="007A2016">
      <w:pPr>
        <w:pStyle w:val="2"/>
        <w:spacing w:after="120" w:line="240" w:lineRule="auto"/>
        <w:jc w:val="center"/>
      </w:pPr>
      <w:r>
        <w:t>Ключ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8"/>
        <w:gridCol w:w="1134"/>
        <w:gridCol w:w="1134"/>
        <w:gridCol w:w="1134"/>
        <w:gridCol w:w="1134"/>
      </w:tblGrid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  <w:tcBorders>
              <w:tl2br w:val="single" w:sz="4" w:space="0" w:color="auto"/>
            </w:tcBorders>
          </w:tcPr>
          <w:p w:rsidR="007A2016" w:rsidRDefault="007A2016" w:rsidP="009827C5">
            <w:pPr>
              <w:pStyle w:val="2"/>
              <w:spacing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Суми</w:t>
            </w:r>
          </w:p>
          <w:p w:rsidR="007A2016" w:rsidRDefault="007A2016" w:rsidP="009827C5">
            <w:pPr>
              <w:pStyle w:val="2"/>
              <w:spacing w:line="240" w:lineRule="auto"/>
            </w:pPr>
            <w:r>
              <w:rPr>
                <w:sz w:val="22"/>
              </w:rPr>
              <w:t>№ рядку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>∑</w:t>
            </w:r>
            <w:r>
              <w:rPr>
                <w:b/>
                <w:bCs/>
                <w:vertAlign w:val="subscript"/>
              </w:rPr>
              <w:t>(1,2)</w:t>
            </w:r>
          </w:p>
        </w:tc>
        <w:tc>
          <w:tcPr>
            <w:tcW w:w="1134" w:type="dxa"/>
          </w:tcPr>
          <w:p w:rsidR="007A2016" w:rsidRDefault="007A2016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(2,3)</w:t>
            </w:r>
          </w:p>
        </w:tc>
        <w:tc>
          <w:tcPr>
            <w:tcW w:w="1134" w:type="dxa"/>
          </w:tcPr>
          <w:p w:rsidR="007A2016" w:rsidRDefault="007A2016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(3,4)</w:t>
            </w:r>
          </w:p>
        </w:tc>
        <w:tc>
          <w:tcPr>
            <w:tcW w:w="1134" w:type="dxa"/>
          </w:tcPr>
          <w:p w:rsidR="007A2016" w:rsidRDefault="007A2016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(4,5)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5</w:t>
            </w:r>
          </w:p>
        </w:tc>
      </w:tr>
      <w:tr w:rsidR="007A2016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A2016" w:rsidRDefault="007A2016" w:rsidP="009827C5">
            <w:pPr>
              <w:pStyle w:val="2"/>
              <w:spacing w:line="240" w:lineRule="auto"/>
              <w:jc w:val="center"/>
            </w:pPr>
            <w:r>
              <w:t>9</w:t>
            </w:r>
          </w:p>
        </w:tc>
      </w:tr>
    </w:tbl>
    <w:p w:rsidR="007A2016" w:rsidRDefault="007A2016" w:rsidP="007A2016">
      <w:pPr>
        <w:pStyle w:val="2"/>
        <w:spacing w:line="240" w:lineRule="auto"/>
        <w:jc w:val="both"/>
      </w:pPr>
    </w:p>
    <w:p w:rsidR="007A2016" w:rsidRDefault="007A2016" w:rsidP="007A2016">
      <w:pPr>
        <w:pStyle w:val="2"/>
        <w:spacing w:line="240" w:lineRule="auto"/>
        <w:jc w:val="right"/>
      </w:pPr>
      <w:r>
        <w:br w:type="page"/>
      </w:r>
      <w:r>
        <w:lastRenderedPageBreak/>
        <w:t>Додаток 15</w:t>
      </w:r>
    </w:p>
    <w:p w:rsidR="007A2016" w:rsidRDefault="007A2016" w:rsidP="007A2016">
      <w:pPr>
        <w:pStyle w:val="2"/>
        <w:spacing w:line="240" w:lineRule="auto"/>
        <w:jc w:val="center"/>
      </w:pPr>
      <w:r>
        <w:t>СТИМУЛЬНИЙ МАТЕРІАЛ ДО МЕТОДИКИ “ПІКТОГРАМИ” (О.Р. ЛУРІЯ)</w:t>
      </w:r>
    </w:p>
    <w:p w:rsidR="007A2016" w:rsidRDefault="007A2016" w:rsidP="007A2016">
      <w:pPr>
        <w:pStyle w:val="2"/>
        <w:spacing w:line="240" w:lineRule="auto"/>
        <w:jc w:val="center"/>
      </w:pP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Веселе свято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Свіжий хліб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Глуха бабуся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Корисні копалини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Дорожня сумка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Сліпий чоловік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Баскетбольний м’яч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Міцна дружба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Дерев’яний стіл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Вродлива дівчина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Суворий вчитель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Настільна лампа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Квітуча яблуня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Авторитарна влада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Важка хвороба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Зоряне небо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Глибока річка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 xml:space="preserve"> Сонячна система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 xml:space="preserve"> Пофарбована підлога</w:t>
      </w:r>
    </w:p>
    <w:p w:rsidR="007A2016" w:rsidRDefault="007A2016" w:rsidP="007A2016">
      <w:pPr>
        <w:pStyle w:val="2"/>
        <w:numPr>
          <w:ilvl w:val="0"/>
          <w:numId w:val="1"/>
        </w:numPr>
        <w:tabs>
          <w:tab w:val="clear" w:pos="720"/>
          <w:tab w:val="num" w:pos="525"/>
        </w:tabs>
        <w:spacing w:line="240" w:lineRule="auto"/>
        <w:ind w:left="525" w:firstLine="1725"/>
        <w:jc w:val="both"/>
      </w:pPr>
      <w:r>
        <w:t>Навчальний посібник</w:t>
      </w:r>
    </w:p>
    <w:p w:rsidR="005237C7" w:rsidRDefault="005237C7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571"/>
    <w:multiLevelType w:val="hybridMultilevel"/>
    <w:tmpl w:val="E1146108"/>
    <w:lvl w:ilvl="0" w:tplc="CCD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compat/>
  <w:rsids>
    <w:rsidRoot w:val="007A2016"/>
    <w:rsid w:val="00001141"/>
    <w:rsid w:val="000677EF"/>
    <w:rsid w:val="000A5669"/>
    <w:rsid w:val="001B6563"/>
    <w:rsid w:val="00287694"/>
    <w:rsid w:val="0031108E"/>
    <w:rsid w:val="003D3285"/>
    <w:rsid w:val="00451985"/>
    <w:rsid w:val="00460CF1"/>
    <w:rsid w:val="004C3C83"/>
    <w:rsid w:val="005237C7"/>
    <w:rsid w:val="00551832"/>
    <w:rsid w:val="00582C24"/>
    <w:rsid w:val="00646024"/>
    <w:rsid w:val="00790AF5"/>
    <w:rsid w:val="007A2016"/>
    <w:rsid w:val="009B4A6E"/>
    <w:rsid w:val="009F2544"/>
    <w:rsid w:val="00A15E48"/>
    <w:rsid w:val="00C37F7F"/>
    <w:rsid w:val="00C44CBB"/>
    <w:rsid w:val="00C458C2"/>
    <w:rsid w:val="00C659B4"/>
    <w:rsid w:val="00D6449F"/>
    <w:rsid w:val="00D7560E"/>
    <w:rsid w:val="00D95CED"/>
    <w:rsid w:val="00DA088C"/>
    <w:rsid w:val="00E31C82"/>
    <w:rsid w:val="00EB53EC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A2016"/>
    <w:pPr>
      <w:spacing w:line="360" w:lineRule="auto"/>
    </w:pPr>
    <w:rPr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7A201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1303</Characters>
  <Application>Microsoft Office Word</Application>
  <DocSecurity>0</DocSecurity>
  <Lines>10</Lines>
  <Paragraphs>3</Paragraphs>
  <ScaleCrop>false</ScaleCrop>
  <Company>ksu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1</cp:revision>
  <dcterms:created xsi:type="dcterms:W3CDTF">2020-03-30T12:54:00Z</dcterms:created>
  <dcterms:modified xsi:type="dcterms:W3CDTF">2020-03-30T12:55:00Z</dcterms:modified>
</cp:coreProperties>
</file>