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A52" w:rsidRDefault="00B51A52" w:rsidP="00B51A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лекційного заняття: МЕТОДИ БІОІНДИКАЦІЇ (4 год.).</w:t>
      </w:r>
    </w:p>
    <w:p w:rsidR="003A07FA" w:rsidRDefault="003A07FA" w:rsidP="00B51A52">
      <w:pPr>
        <w:jc w:val="center"/>
      </w:pPr>
      <w:bookmarkStart w:id="0" w:name="_GoBack"/>
      <w:bookmarkEnd w:id="0"/>
    </w:p>
    <w:p w:rsidR="00B51A52" w:rsidRPr="003A07FA" w:rsidRDefault="00B51A52">
      <w:pPr>
        <w:rPr>
          <w:i/>
        </w:rPr>
      </w:pPr>
      <w:r w:rsidRPr="00B952B1">
        <w:rPr>
          <w:b/>
          <w:i/>
        </w:rPr>
        <w:t>Завдання для самостійної роботи</w:t>
      </w:r>
      <w:r>
        <w:t xml:space="preserve">: </w:t>
      </w:r>
      <w:r w:rsidRPr="003A07FA">
        <w:rPr>
          <w:i/>
        </w:rPr>
        <w:t>відповідно до представленого плану лекції та анотацій до кожного пункту плану скласти конспект, на основі обробки літератури для самопідготовки</w:t>
      </w:r>
      <w:r w:rsidR="00B952B1" w:rsidRPr="003A07FA">
        <w:rPr>
          <w:i/>
        </w:rPr>
        <w:t>. Обсяг конспекту – до 3 аркушів (6 сторінок) відповіді на кожне питання.</w:t>
      </w:r>
    </w:p>
    <w:p w:rsidR="00B51A52" w:rsidRDefault="00B51A5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3"/>
        <w:gridCol w:w="5252"/>
      </w:tblGrid>
      <w:tr w:rsidR="00B51A52" w:rsidTr="003E7F8C">
        <w:trPr>
          <w:tblHeader/>
        </w:trPr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52" w:rsidRDefault="00B51A52" w:rsidP="005E29F5">
            <w:pPr>
              <w:spacing w:line="216" w:lineRule="auto"/>
              <w:ind w:left="9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План зі змістом до кожного питання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52" w:rsidRDefault="005E29F5" w:rsidP="005E29F5">
            <w:pPr>
              <w:spacing w:line="216" w:lineRule="auto"/>
              <w:ind w:left="9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Завдання </w:t>
            </w:r>
            <w:r w:rsidR="00B51A52">
              <w:rPr>
                <w:b/>
                <w:sz w:val="28"/>
                <w:szCs w:val="28"/>
              </w:rPr>
              <w:t>до кожного питання</w:t>
            </w:r>
            <w:r w:rsidR="00B952B1">
              <w:rPr>
                <w:b/>
                <w:sz w:val="28"/>
                <w:szCs w:val="28"/>
              </w:rPr>
              <w:t xml:space="preserve"> плану лекції</w:t>
            </w:r>
          </w:p>
        </w:tc>
      </w:tr>
      <w:tr w:rsidR="0015158F" w:rsidTr="00B952B1"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8F" w:rsidRDefault="0015158F" w:rsidP="0015158F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5E29F5">
              <w:rPr>
                <w:b/>
                <w:sz w:val="28"/>
                <w:szCs w:val="28"/>
              </w:rPr>
              <w:t xml:space="preserve">Методи активного </w:t>
            </w:r>
            <w:proofErr w:type="spellStart"/>
            <w:r w:rsidRPr="005E29F5">
              <w:rPr>
                <w:b/>
                <w:sz w:val="28"/>
                <w:szCs w:val="28"/>
              </w:rPr>
              <w:t>біомоніторингу</w:t>
            </w:r>
            <w:proofErr w:type="spellEnd"/>
            <w:r w:rsidRPr="005E29F5">
              <w:rPr>
                <w:b/>
                <w:sz w:val="28"/>
                <w:szCs w:val="28"/>
              </w:rPr>
              <w:t xml:space="preserve">. </w:t>
            </w:r>
            <w:proofErr w:type="spellStart"/>
            <w:r w:rsidRPr="005E29F5">
              <w:rPr>
                <w:b/>
                <w:sz w:val="28"/>
                <w:szCs w:val="28"/>
              </w:rPr>
              <w:t>Реєструюча</w:t>
            </w:r>
            <w:proofErr w:type="spellEnd"/>
            <w:r w:rsidRPr="005E29F5">
              <w:rPr>
                <w:b/>
                <w:sz w:val="28"/>
                <w:szCs w:val="28"/>
              </w:rPr>
              <w:t xml:space="preserve">, накопичувальна, комплексна </w:t>
            </w:r>
            <w:proofErr w:type="spellStart"/>
            <w:r w:rsidRPr="005E29F5">
              <w:rPr>
                <w:b/>
                <w:sz w:val="28"/>
                <w:szCs w:val="28"/>
              </w:rPr>
              <w:t>біоіндикація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15158F" w:rsidRDefault="0015158F" w:rsidP="0015158F">
            <w:pPr>
              <w:spacing w:line="216" w:lineRule="auto"/>
            </w:pPr>
            <w:r>
              <w:t xml:space="preserve">Методи біологічною моніторингу. Методи активного </w:t>
            </w:r>
            <w:proofErr w:type="spellStart"/>
            <w:r>
              <w:t>біомоніторингу</w:t>
            </w:r>
            <w:proofErr w:type="spellEnd"/>
            <w:r>
              <w:t xml:space="preserve"> на основі різних тест-об'єктів, тест-функцій та засобів вимірювання інформативних параметрів. </w:t>
            </w:r>
            <w:proofErr w:type="spellStart"/>
            <w:r>
              <w:t>Реєструюча</w:t>
            </w:r>
            <w:proofErr w:type="spellEnd"/>
            <w:r>
              <w:t xml:space="preserve"> </w:t>
            </w:r>
            <w:proofErr w:type="spellStart"/>
            <w:r>
              <w:t>біоіндикація</w:t>
            </w:r>
            <w:proofErr w:type="spellEnd"/>
            <w:r>
              <w:t xml:space="preserve">. Накопичувальна (акумулятивна) </w:t>
            </w:r>
            <w:proofErr w:type="spellStart"/>
            <w:r>
              <w:t>біоіндикація</w:t>
            </w:r>
            <w:proofErr w:type="spellEnd"/>
            <w:r>
              <w:t>.</w:t>
            </w:r>
          </w:p>
          <w:p w:rsidR="0015158F" w:rsidRDefault="0015158F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8F" w:rsidRDefault="0015158F" w:rsidP="0015158F">
            <w:pPr>
              <w:spacing w:line="216" w:lineRule="auto"/>
              <w:ind w:left="98"/>
            </w:pPr>
            <w:proofErr w:type="spellStart"/>
            <w:r w:rsidRPr="005E29F5">
              <w:rPr>
                <w:lang w:val="ru-RU"/>
              </w:rPr>
              <w:t>Дати</w:t>
            </w:r>
            <w:proofErr w:type="spellEnd"/>
            <w:r w:rsidRPr="005E29F5">
              <w:rPr>
                <w:lang w:val="ru-RU"/>
              </w:rPr>
              <w:t xml:space="preserve"> </w:t>
            </w:r>
            <w:proofErr w:type="spellStart"/>
            <w:r w:rsidRPr="005E29F5">
              <w:rPr>
                <w:lang w:val="ru-RU"/>
              </w:rPr>
              <w:t>визначення</w:t>
            </w:r>
            <w:proofErr w:type="spellEnd"/>
            <w:r w:rsidRPr="005E29F5">
              <w:rPr>
                <w:lang w:val="ru-RU"/>
              </w:rPr>
              <w:t xml:space="preserve"> </w:t>
            </w:r>
            <w:proofErr w:type="spellStart"/>
            <w:r w:rsidRPr="005E29F5">
              <w:rPr>
                <w:lang w:val="ru-RU"/>
              </w:rPr>
              <w:t>поняттям</w:t>
            </w:r>
            <w:proofErr w:type="spellEnd"/>
            <w:r w:rsidRPr="005E29F5">
              <w:rPr>
                <w:lang w:val="ru-RU"/>
              </w:rPr>
              <w:t xml:space="preserve"> </w:t>
            </w:r>
            <w:proofErr w:type="spellStart"/>
            <w:r w:rsidRPr="00B952B1">
              <w:rPr>
                <w:b/>
                <w:lang w:val="ru-RU"/>
              </w:rPr>
              <w:t>методи</w:t>
            </w:r>
            <w:proofErr w:type="spellEnd"/>
            <w:r w:rsidRPr="00B952B1">
              <w:rPr>
                <w:b/>
                <w:lang w:val="ru-RU"/>
              </w:rPr>
              <w:t xml:space="preserve"> активного </w:t>
            </w:r>
            <w:proofErr w:type="spellStart"/>
            <w:r w:rsidRPr="00B952B1">
              <w:rPr>
                <w:b/>
              </w:rPr>
              <w:t>біомоніторингу</w:t>
            </w:r>
            <w:proofErr w:type="spellEnd"/>
            <w:r w:rsidRPr="00B952B1">
              <w:rPr>
                <w:b/>
              </w:rPr>
              <w:t xml:space="preserve">, методи пасивного </w:t>
            </w:r>
            <w:proofErr w:type="spellStart"/>
            <w:r w:rsidRPr="00B952B1">
              <w:rPr>
                <w:b/>
              </w:rPr>
              <w:t>біомоніторингу</w:t>
            </w:r>
            <w:proofErr w:type="spellEnd"/>
            <w:r w:rsidRPr="00B952B1">
              <w:rPr>
                <w:b/>
              </w:rPr>
              <w:t>, тест-</w:t>
            </w:r>
            <w:proofErr w:type="spellStart"/>
            <w:r w:rsidRPr="00B952B1">
              <w:rPr>
                <w:b/>
              </w:rPr>
              <w:t>обʼєкт</w:t>
            </w:r>
            <w:proofErr w:type="spellEnd"/>
            <w:r w:rsidRPr="00B952B1">
              <w:rPr>
                <w:b/>
              </w:rPr>
              <w:t>, тест-функція.</w:t>
            </w:r>
          </w:p>
          <w:p w:rsidR="0015158F" w:rsidRPr="005E29F5" w:rsidRDefault="0015158F" w:rsidP="0015158F">
            <w:pPr>
              <w:spacing w:line="216" w:lineRule="auto"/>
              <w:ind w:left="98"/>
              <w:rPr>
                <w:lang w:val="ru-RU"/>
              </w:rPr>
            </w:pPr>
            <w:r>
              <w:t xml:space="preserve"> Відзначити, в чому відмінність методів реєстраційної та накопичувальної </w:t>
            </w:r>
            <w:proofErr w:type="spellStart"/>
            <w:r>
              <w:t>біоіндикації</w:t>
            </w:r>
            <w:proofErr w:type="spellEnd"/>
            <w:r>
              <w:t xml:space="preserve"> (як різновидів пасивного </w:t>
            </w:r>
            <w:proofErr w:type="spellStart"/>
            <w:r>
              <w:t>біомоніторингу</w:t>
            </w:r>
            <w:proofErr w:type="spellEnd"/>
            <w:r>
              <w:t xml:space="preserve">), навести приклад </w:t>
            </w:r>
            <w:proofErr w:type="spellStart"/>
            <w:r>
              <w:t>обʼєктів</w:t>
            </w:r>
            <w:proofErr w:type="spellEnd"/>
            <w:r>
              <w:t xml:space="preserve"> дослідження. Перерахувати критерії, відповідно до яких відбираються живі тест-</w:t>
            </w:r>
            <w:proofErr w:type="spellStart"/>
            <w:r>
              <w:t>обʼєкти</w:t>
            </w:r>
            <w:proofErr w:type="spellEnd"/>
            <w:r>
              <w:t xml:space="preserve">. Навести конкретні приклади використання для </w:t>
            </w:r>
            <w:proofErr w:type="spellStart"/>
            <w:r>
              <w:t>біотестування</w:t>
            </w:r>
            <w:proofErr w:type="spellEnd"/>
            <w:r>
              <w:t xml:space="preserve"> бактерій, грибів, водор</w:t>
            </w:r>
            <w:r>
              <w:t>остей, безхребетних тварин, риб</w:t>
            </w:r>
          </w:p>
        </w:tc>
      </w:tr>
      <w:tr w:rsidR="0015158F" w:rsidTr="00B952B1"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8F" w:rsidRPr="0015158F" w:rsidRDefault="0015158F" w:rsidP="0015158F">
            <w:pPr>
              <w:spacing w:line="216" w:lineRule="auto"/>
              <w:rPr>
                <w:b/>
                <w:sz w:val="28"/>
                <w:szCs w:val="28"/>
              </w:rPr>
            </w:pPr>
            <w:r w:rsidRPr="0015158F">
              <w:rPr>
                <w:b/>
                <w:sz w:val="28"/>
                <w:szCs w:val="28"/>
              </w:rPr>
              <w:t xml:space="preserve">2. Принципи добору організмів для </w:t>
            </w:r>
            <w:proofErr w:type="spellStart"/>
            <w:r w:rsidRPr="0015158F">
              <w:rPr>
                <w:b/>
                <w:sz w:val="28"/>
                <w:szCs w:val="28"/>
              </w:rPr>
              <w:t>біомоніторингу</w:t>
            </w:r>
            <w:proofErr w:type="spellEnd"/>
            <w:r w:rsidRPr="0015158F">
              <w:rPr>
                <w:b/>
                <w:sz w:val="28"/>
                <w:szCs w:val="28"/>
              </w:rPr>
              <w:t>.</w:t>
            </w:r>
          </w:p>
          <w:p w:rsidR="0015158F" w:rsidRDefault="0015158F" w:rsidP="0015158F">
            <w:pPr>
              <w:spacing w:line="216" w:lineRule="auto"/>
            </w:pPr>
            <w:r>
              <w:t>Принципи добору організмів для моніторингу. Особливості моніторингу забруднень біоти наземних, морських, прісноводних екосистем. Прогностичний моніторинг.</w:t>
            </w:r>
          </w:p>
          <w:p w:rsidR="0015158F" w:rsidRDefault="0015158F" w:rsidP="0015158F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 xml:space="preserve">Спеціальні методи біологічної індикації наземних і водних екосистем. </w:t>
            </w:r>
          </w:p>
          <w:p w:rsidR="0015158F" w:rsidRDefault="0015158F" w:rsidP="0015158F">
            <w:pPr>
              <w:spacing w:line="216" w:lineRule="auto"/>
            </w:pPr>
            <w:proofErr w:type="spellStart"/>
            <w:r>
              <w:t>Біоіндикація</w:t>
            </w:r>
            <w:proofErr w:type="spellEnd"/>
            <w:r>
              <w:t xml:space="preserve"> рівня забруднення водного середовища за допомогою тварин (пасивні і активні методи). Моніторингові дослідження наземної фауни.</w:t>
            </w:r>
          </w:p>
          <w:p w:rsidR="0015158F" w:rsidRPr="0015158F" w:rsidRDefault="0015158F">
            <w:pPr>
              <w:spacing w:line="216" w:lineRule="auto"/>
              <w:rPr>
                <w:b/>
                <w:sz w:val="28"/>
                <w:szCs w:val="28"/>
              </w:rPr>
            </w:pP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8F" w:rsidRDefault="0015158F" w:rsidP="0015158F">
            <w:pPr>
              <w:spacing w:line="216" w:lineRule="auto"/>
              <w:ind w:left="98"/>
            </w:pPr>
            <w:r>
              <w:t xml:space="preserve">Перерахувати умови, при яких організм можна використовувати в </w:t>
            </w:r>
            <w:proofErr w:type="spellStart"/>
            <w:r>
              <w:t>біомоніторингових</w:t>
            </w:r>
            <w:proofErr w:type="spellEnd"/>
            <w:r>
              <w:t xml:space="preserve"> дослідженнях.</w:t>
            </w:r>
          </w:p>
          <w:p w:rsidR="0015158F" w:rsidRDefault="0015158F" w:rsidP="0015158F">
            <w:pPr>
              <w:spacing w:line="216" w:lineRule="auto"/>
              <w:ind w:left="98"/>
            </w:pPr>
            <w:r>
              <w:t>Вказати, яким критеріям повинні відповідати відхилення в життєдіяльності, для придатності фіксації в якості тест-реакції.</w:t>
            </w:r>
          </w:p>
          <w:p w:rsidR="0015158F" w:rsidRDefault="0015158F" w:rsidP="0015158F">
            <w:pPr>
              <w:spacing w:line="216" w:lineRule="auto"/>
              <w:ind w:left="98"/>
            </w:pPr>
            <w:r>
              <w:t xml:space="preserve">Описати етапи відбору та дослідження конкретних біологічних </w:t>
            </w:r>
            <w:proofErr w:type="spellStart"/>
            <w:r>
              <w:t>обʼєктів</w:t>
            </w:r>
            <w:proofErr w:type="spellEnd"/>
            <w:r>
              <w:t xml:space="preserve"> (як їх збирають, як готують, які методи аналізу використовують).</w:t>
            </w:r>
          </w:p>
        </w:tc>
      </w:tr>
      <w:tr w:rsidR="0015158F" w:rsidTr="00B952B1"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8F" w:rsidRPr="00574506" w:rsidRDefault="0015158F" w:rsidP="0015158F">
            <w:pPr>
              <w:spacing w:line="216" w:lineRule="auto"/>
              <w:rPr>
                <w:b/>
                <w:sz w:val="28"/>
                <w:szCs w:val="28"/>
              </w:rPr>
            </w:pPr>
            <w:r w:rsidRPr="00574506">
              <w:rPr>
                <w:b/>
                <w:sz w:val="28"/>
                <w:szCs w:val="28"/>
              </w:rPr>
              <w:t xml:space="preserve">3. Оцінка </w:t>
            </w:r>
            <w:proofErr w:type="spellStart"/>
            <w:r w:rsidRPr="00574506">
              <w:rPr>
                <w:b/>
                <w:sz w:val="28"/>
                <w:szCs w:val="28"/>
              </w:rPr>
              <w:t>токсико</w:t>
            </w:r>
            <w:proofErr w:type="spellEnd"/>
            <w:r w:rsidRPr="00574506">
              <w:rPr>
                <w:b/>
                <w:sz w:val="28"/>
                <w:szCs w:val="28"/>
              </w:rPr>
              <w:t>-мутагенного фону довкілля.</w:t>
            </w:r>
          </w:p>
          <w:p w:rsidR="0015158F" w:rsidRDefault="0015158F" w:rsidP="0015158F">
            <w:pPr>
              <w:spacing w:line="216" w:lineRule="auto"/>
            </w:pPr>
            <w:r>
              <w:t xml:space="preserve">Оцінка </w:t>
            </w:r>
            <w:proofErr w:type="spellStart"/>
            <w:r>
              <w:t>токсико</w:t>
            </w:r>
            <w:proofErr w:type="spellEnd"/>
            <w:r>
              <w:t xml:space="preserve">-мутагенного забруднення </w:t>
            </w:r>
            <w:proofErr w:type="spellStart"/>
            <w:r>
              <w:t>грунтів</w:t>
            </w:r>
            <w:proofErr w:type="spellEnd"/>
            <w:r>
              <w:t xml:space="preserve"> в міських екосистемах. </w:t>
            </w:r>
          </w:p>
          <w:p w:rsidR="0015158F" w:rsidRDefault="0015158F" w:rsidP="0015158F">
            <w:pPr>
              <w:spacing w:line="216" w:lineRule="auto"/>
              <w:rPr>
                <w:sz w:val="28"/>
                <w:szCs w:val="28"/>
              </w:rPr>
            </w:pPr>
            <w:r>
              <w:t xml:space="preserve">Біологічний моніторинг забруднення </w:t>
            </w:r>
            <w:proofErr w:type="spellStart"/>
            <w:r>
              <w:t>грунтів</w:t>
            </w:r>
            <w:proofErr w:type="spellEnd"/>
            <w:r>
              <w:t xml:space="preserve"> і водних джерел за допомогою </w:t>
            </w:r>
            <w:r>
              <w:rPr>
                <w:i/>
                <w:lang w:val="en-US"/>
              </w:rPr>
              <w:t>Allium</w:t>
            </w:r>
            <w:r>
              <w:rPr>
                <w:lang w:val="ru-RU"/>
              </w:rPr>
              <w:t>-тесту.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58F" w:rsidRDefault="0015158F" w:rsidP="0015158F">
            <w:pPr>
              <w:spacing w:line="216" w:lineRule="auto"/>
              <w:ind w:left="98"/>
            </w:pPr>
            <w:r>
              <w:t xml:space="preserve">Коротко описати, як оцінюють токсичність </w:t>
            </w:r>
            <w:proofErr w:type="spellStart"/>
            <w:r>
              <w:t>грунту</w:t>
            </w:r>
            <w:proofErr w:type="spellEnd"/>
            <w:r>
              <w:t xml:space="preserve"> за допомогою організмів-</w:t>
            </w:r>
            <w:proofErr w:type="spellStart"/>
            <w:r>
              <w:t>консументів</w:t>
            </w:r>
            <w:proofErr w:type="spellEnd"/>
            <w:r>
              <w:t>, організмів-</w:t>
            </w:r>
            <w:proofErr w:type="spellStart"/>
            <w:r>
              <w:t>редуцентів</w:t>
            </w:r>
            <w:proofErr w:type="spellEnd"/>
            <w:r>
              <w:t>, організмів-</w:t>
            </w:r>
            <w:proofErr w:type="spellStart"/>
            <w:r>
              <w:t>продуценів</w:t>
            </w:r>
            <w:proofErr w:type="spellEnd"/>
            <w:r>
              <w:t>.</w:t>
            </w:r>
          </w:p>
          <w:p w:rsidR="0015158F" w:rsidRPr="005E29F5" w:rsidRDefault="0015158F" w:rsidP="0015158F">
            <w:pPr>
              <w:spacing w:line="216" w:lineRule="auto"/>
              <w:ind w:left="98"/>
            </w:pPr>
            <w:r>
              <w:t xml:space="preserve">Скласти поетапну схему проведення </w:t>
            </w:r>
            <w:r>
              <w:rPr>
                <w:i/>
                <w:lang w:val="en-US"/>
              </w:rPr>
              <w:t>Allium</w:t>
            </w:r>
            <w:r w:rsidRPr="0015158F">
              <w:t xml:space="preserve">-тесту, як </w:t>
            </w:r>
            <w:proofErr w:type="spellStart"/>
            <w:r w:rsidRPr="0015158F">
              <w:t>біоіндикаційної</w:t>
            </w:r>
            <w:proofErr w:type="spellEnd"/>
            <w:r w:rsidRPr="0015158F">
              <w:t xml:space="preserve"> методики дослідження рівня забруднення </w:t>
            </w:r>
            <w:proofErr w:type="spellStart"/>
            <w:r w:rsidRPr="0015158F">
              <w:t>грунту</w:t>
            </w:r>
            <w:proofErr w:type="spellEnd"/>
            <w:r w:rsidRPr="0015158F">
              <w:t xml:space="preserve"> та води</w:t>
            </w:r>
          </w:p>
          <w:p w:rsidR="0015158F" w:rsidRDefault="0015158F" w:rsidP="0015158F">
            <w:pPr>
              <w:spacing w:line="216" w:lineRule="auto"/>
              <w:ind w:left="98"/>
            </w:pPr>
          </w:p>
        </w:tc>
      </w:tr>
      <w:tr w:rsidR="00A363FA" w:rsidTr="00B952B1"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FA" w:rsidRPr="00574506" w:rsidRDefault="00A363FA" w:rsidP="00A363FA">
            <w:pPr>
              <w:spacing w:line="216" w:lineRule="auto"/>
              <w:rPr>
                <w:b/>
                <w:sz w:val="28"/>
                <w:szCs w:val="28"/>
              </w:rPr>
            </w:pPr>
            <w:r w:rsidRPr="00574506">
              <w:rPr>
                <w:b/>
                <w:sz w:val="28"/>
                <w:szCs w:val="28"/>
              </w:rPr>
              <w:t>4. Моніторинг лісових екосистем.</w:t>
            </w:r>
          </w:p>
          <w:p w:rsidR="00A363FA" w:rsidRDefault="00A363FA" w:rsidP="00A363FA">
            <w:pPr>
              <w:spacing w:line="216" w:lineRule="auto"/>
              <w:rPr>
                <w:sz w:val="28"/>
                <w:szCs w:val="28"/>
              </w:rPr>
            </w:pPr>
            <w:r>
              <w:t xml:space="preserve">Дослідження вищих рослин. </w:t>
            </w:r>
            <w:proofErr w:type="spellStart"/>
            <w:r>
              <w:t>Біоіндикаторні</w:t>
            </w:r>
            <w:proofErr w:type="spellEnd"/>
            <w:r>
              <w:t xml:space="preserve"> дослідження в лісових екосистемах. Характеристики складових в окремих ярусах; дослідження показників біологічного різноманіття. Моніторинг лісів в межах України. Загальна характеристика Міжнародної програми </w:t>
            </w:r>
            <w:r>
              <w:rPr>
                <w:lang w:val="en-US"/>
              </w:rPr>
              <w:t>ICP</w:t>
            </w:r>
            <w:r w:rsidRPr="00B51A52">
              <w:t xml:space="preserve"> </w:t>
            </w:r>
            <w:r>
              <w:rPr>
                <w:lang w:val="en-US"/>
              </w:rPr>
              <w:t>Forest</w:t>
            </w:r>
            <w:r>
              <w:t>.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3FA" w:rsidRDefault="00A363FA" w:rsidP="00A363FA">
            <w:pPr>
              <w:spacing w:line="216" w:lineRule="auto"/>
              <w:ind w:left="98"/>
            </w:pPr>
            <w:r>
              <w:t>Навести приклади живих організмів, які є індикаторами забруднення довкілля.</w:t>
            </w:r>
          </w:p>
          <w:p w:rsidR="00A363FA" w:rsidRDefault="00A363FA" w:rsidP="00A363FA">
            <w:pPr>
              <w:spacing w:line="216" w:lineRule="auto"/>
              <w:ind w:left="98"/>
            </w:pPr>
            <w:r>
              <w:t xml:space="preserve">Пояснити, що являє собою Міжнародна програма </w:t>
            </w:r>
            <w:r>
              <w:rPr>
                <w:lang w:val="en-US"/>
              </w:rPr>
              <w:t>ICP</w:t>
            </w:r>
            <w:r w:rsidRPr="00B51A52">
              <w:t xml:space="preserve"> </w:t>
            </w:r>
            <w:r>
              <w:rPr>
                <w:lang w:val="en-US"/>
              </w:rPr>
              <w:t>Forest</w:t>
            </w:r>
            <w:r>
              <w:t>, які її завдання реалізуються під час моніторингу 1го рівня (широкомасштабний), 2-го рівня (інтенсивний), 3го рівня (спеціальний).</w:t>
            </w:r>
          </w:p>
        </w:tc>
      </w:tr>
      <w:tr w:rsidR="00A408E0" w:rsidTr="00B952B1"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0" w:rsidRPr="00574506" w:rsidRDefault="00A408E0" w:rsidP="00A408E0">
            <w:pPr>
              <w:spacing w:line="216" w:lineRule="auto"/>
              <w:rPr>
                <w:b/>
                <w:sz w:val="28"/>
                <w:szCs w:val="28"/>
              </w:rPr>
            </w:pPr>
            <w:r w:rsidRPr="00574506">
              <w:rPr>
                <w:b/>
                <w:sz w:val="28"/>
                <w:szCs w:val="28"/>
              </w:rPr>
              <w:t xml:space="preserve">5. </w:t>
            </w:r>
            <w:proofErr w:type="spellStart"/>
            <w:r w:rsidRPr="00574506">
              <w:rPr>
                <w:b/>
                <w:sz w:val="28"/>
                <w:szCs w:val="28"/>
              </w:rPr>
              <w:t>Ліхеноіндикація</w:t>
            </w:r>
            <w:proofErr w:type="spellEnd"/>
            <w:r w:rsidRPr="00574506">
              <w:rPr>
                <w:b/>
                <w:sz w:val="28"/>
                <w:szCs w:val="28"/>
              </w:rPr>
              <w:t xml:space="preserve">. </w:t>
            </w:r>
            <w:proofErr w:type="spellStart"/>
            <w:r w:rsidRPr="00574506">
              <w:rPr>
                <w:b/>
                <w:sz w:val="28"/>
                <w:szCs w:val="28"/>
              </w:rPr>
              <w:t>Бріоіндикація</w:t>
            </w:r>
            <w:proofErr w:type="spellEnd"/>
            <w:r w:rsidRPr="00574506">
              <w:rPr>
                <w:b/>
                <w:sz w:val="28"/>
                <w:szCs w:val="28"/>
              </w:rPr>
              <w:t>.</w:t>
            </w:r>
          </w:p>
          <w:p w:rsidR="00A408E0" w:rsidRDefault="00A408E0" w:rsidP="00A408E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proofErr w:type="spellStart"/>
            <w:r>
              <w:t>Ліхеноіндикація</w:t>
            </w:r>
            <w:proofErr w:type="spellEnd"/>
            <w:r>
              <w:t xml:space="preserve"> – </w:t>
            </w:r>
            <w:proofErr w:type="spellStart"/>
            <w:r>
              <w:t>вичення</w:t>
            </w:r>
            <w:proofErr w:type="spellEnd"/>
            <w:r>
              <w:t xml:space="preserve"> стану довкілля за допомогою лишайників. Методи картування окремих груп видів лишайників, картування поширення лишайникових угруповань, розрахунки синтетичних показників. Метод індикаторних видів.</w:t>
            </w:r>
          </w:p>
          <w:p w:rsidR="00A408E0" w:rsidRDefault="00A408E0" w:rsidP="00A408E0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 xml:space="preserve">Порівняльні </w:t>
            </w:r>
            <w:proofErr w:type="spellStart"/>
            <w:r>
              <w:t>ліхеноіндикаційні</w:t>
            </w:r>
            <w:proofErr w:type="spellEnd"/>
            <w:r>
              <w:t xml:space="preserve"> дослідження в містах України.</w:t>
            </w:r>
          </w:p>
          <w:p w:rsidR="00A408E0" w:rsidRDefault="00A408E0" w:rsidP="00A408E0">
            <w:pPr>
              <w:spacing w:line="216" w:lineRule="auto"/>
              <w:rPr>
                <w:sz w:val="28"/>
                <w:szCs w:val="28"/>
              </w:rPr>
            </w:pPr>
            <w:proofErr w:type="spellStart"/>
            <w:r>
              <w:t>Бріоіндикація</w:t>
            </w:r>
            <w:proofErr w:type="spellEnd"/>
            <w:r>
              <w:t xml:space="preserve"> – метод оцінки стану довкілля за допомогою мохоподібних. Індикація </w:t>
            </w:r>
            <w:r>
              <w:lastRenderedPageBreak/>
              <w:t xml:space="preserve">забруднення важкими металами. Анатомо-морфологічні, фізіологічні, </w:t>
            </w:r>
            <w:proofErr w:type="spellStart"/>
            <w:r>
              <w:t>біоморфологічні</w:t>
            </w:r>
            <w:proofErr w:type="spellEnd"/>
            <w:r>
              <w:t xml:space="preserve">, популяційно-видові методики дослідження як складові </w:t>
            </w:r>
            <w:proofErr w:type="spellStart"/>
            <w:r>
              <w:t>бріоіндикації</w:t>
            </w:r>
            <w:proofErr w:type="spellEnd"/>
            <w:r>
              <w:t>.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0" w:rsidRDefault="00A408E0" w:rsidP="00A408E0">
            <w:pPr>
              <w:spacing w:line="216" w:lineRule="auto"/>
              <w:ind w:left="98"/>
            </w:pPr>
            <w:r>
              <w:lastRenderedPageBreak/>
              <w:t xml:space="preserve">Дати визначення поняттям </w:t>
            </w:r>
            <w:proofErr w:type="spellStart"/>
            <w:r w:rsidRPr="00574506">
              <w:rPr>
                <w:b/>
              </w:rPr>
              <w:t>ліхеноіндикація</w:t>
            </w:r>
            <w:proofErr w:type="spellEnd"/>
            <w:r w:rsidRPr="00574506">
              <w:rPr>
                <w:b/>
              </w:rPr>
              <w:t xml:space="preserve">, </w:t>
            </w:r>
            <w:proofErr w:type="spellStart"/>
            <w:r w:rsidRPr="00574506">
              <w:rPr>
                <w:b/>
              </w:rPr>
              <w:t>бріоіндикація</w:t>
            </w:r>
            <w:proofErr w:type="spellEnd"/>
            <w:r>
              <w:t xml:space="preserve">. Пояснити, в чому біологічне </w:t>
            </w:r>
            <w:proofErr w:type="spellStart"/>
            <w:r>
              <w:t>підгрунття</w:t>
            </w:r>
            <w:proofErr w:type="spellEnd"/>
            <w:r>
              <w:t xml:space="preserve"> </w:t>
            </w:r>
            <w:proofErr w:type="spellStart"/>
            <w:r>
              <w:t>ліхеноіндикаційних</w:t>
            </w:r>
            <w:proofErr w:type="spellEnd"/>
            <w:r>
              <w:t xml:space="preserve"> досліджень шляхом картування окремих видів лишайників та їх груп. Скласти перелік міст України, для яких проводились </w:t>
            </w:r>
            <w:proofErr w:type="spellStart"/>
            <w:r>
              <w:t>ліхеноіндикаційні</w:t>
            </w:r>
            <w:proofErr w:type="spellEnd"/>
            <w:r>
              <w:t xml:space="preserve"> дослідження </w:t>
            </w:r>
            <w:r w:rsidRPr="00A408E0">
              <w:t xml:space="preserve">- </w:t>
            </w:r>
            <w:r>
              <w:t xml:space="preserve">за матеріалами </w:t>
            </w:r>
            <w:r>
              <w:rPr>
                <w:lang w:val="en-US"/>
              </w:rPr>
              <w:t>Google</w:t>
            </w:r>
            <w:r w:rsidRPr="00A408E0">
              <w:t xml:space="preserve"> </w:t>
            </w:r>
            <w:r>
              <w:rPr>
                <w:lang w:val="en-US"/>
              </w:rPr>
              <w:t>Scholar</w:t>
            </w:r>
            <w:r w:rsidRPr="00A408E0">
              <w:t xml:space="preserve"> (</w:t>
            </w:r>
            <w:hyperlink r:id="rId5" w:history="1">
              <w:r>
                <w:rPr>
                  <w:rStyle w:val="a3"/>
                </w:rPr>
                <w:t>https://scholar.google.com/</w:t>
              </w:r>
            </w:hyperlink>
            <w:r>
              <w:t>)</w:t>
            </w:r>
          </w:p>
          <w:p w:rsidR="00A408E0" w:rsidRDefault="00A408E0" w:rsidP="00A408E0">
            <w:pPr>
              <w:spacing w:line="216" w:lineRule="auto"/>
              <w:ind w:left="98"/>
            </w:pPr>
            <w:r>
              <w:t xml:space="preserve">Конспективно охарактеризувати методики використання мохоподібних для оцінки забруднення довкілля важкими металами. Скласти порівняльну таблицю характеристики </w:t>
            </w:r>
            <w:r>
              <w:lastRenderedPageBreak/>
              <w:t xml:space="preserve">анатомо-морфологічного, фізіологічного, </w:t>
            </w:r>
            <w:proofErr w:type="spellStart"/>
            <w:r>
              <w:t>біоморфологічного</w:t>
            </w:r>
            <w:proofErr w:type="spellEnd"/>
            <w:r>
              <w:t xml:space="preserve">, популяційно-видового методів </w:t>
            </w:r>
            <w:proofErr w:type="spellStart"/>
            <w:r>
              <w:t>бріоіндикації</w:t>
            </w:r>
            <w:proofErr w:type="spellEnd"/>
          </w:p>
        </w:tc>
      </w:tr>
      <w:tr w:rsidR="00B51A52" w:rsidTr="00B952B1"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A52" w:rsidRPr="00574506" w:rsidRDefault="00B51A52">
            <w:pPr>
              <w:spacing w:line="216" w:lineRule="auto"/>
              <w:rPr>
                <w:b/>
                <w:sz w:val="28"/>
                <w:szCs w:val="28"/>
              </w:rPr>
            </w:pPr>
            <w:r w:rsidRPr="00574506">
              <w:rPr>
                <w:b/>
                <w:sz w:val="28"/>
                <w:szCs w:val="28"/>
              </w:rPr>
              <w:lastRenderedPageBreak/>
              <w:t xml:space="preserve">6. </w:t>
            </w:r>
            <w:proofErr w:type="spellStart"/>
            <w:r w:rsidRPr="00574506">
              <w:rPr>
                <w:b/>
                <w:sz w:val="28"/>
                <w:szCs w:val="28"/>
              </w:rPr>
              <w:t>Фітоіндикація</w:t>
            </w:r>
            <w:proofErr w:type="spellEnd"/>
            <w:r w:rsidRPr="00574506">
              <w:rPr>
                <w:b/>
                <w:sz w:val="28"/>
                <w:szCs w:val="28"/>
              </w:rPr>
              <w:t xml:space="preserve"> як складова </w:t>
            </w:r>
            <w:proofErr w:type="spellStart"/>
            <w:r w:rsidRPr="00574506">
              <w:rPr>
                <w:b/>
                <w:sz w:val="28"/>
                <w:szCs w:val="28"/>
              </w:rPr>
              <w:t>агромоніторингу</w:t>
            </w:r>
            <w:proofErr w:type="spellEnd"/>
            <w:r w:rsidRPr="00574506">
              <w:rPr>
                <w:b/>
                <w:sz w:val="28"/>
                <w:szCs w:val="28"/>
              </w:rPr>
              <w:t>.</w:t>
            </w:r>
          </w:p>
          <w:p w:rsidR="00B51A52" w:rsidRDefault="00B51A52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 xml:space="preserve">Мікробіологічний моніторинг стану </w:t>
            </w:r>
            <w:proofErr w:type="spellStart"/>
            <w:r>
              <w:t>грунтів</w:t>
            </w:r>
            <w:proofErr w:type="spellEnd"/>
            <w:r>
              <w:t xml:space="preserve"> в </w:t>
            </w:r>
            <w:proofErr w:type="spellStart"/>
            <w:r w:rsidR="00A408E0">
              <w:t>агро</w:t>
            </w:r>
            <w:r>
              <w:t>екосистемах</w:t>
            </w:r>
            <w:proofErr w:type="spellEnd"/>
            <w:r>
              <w:t xml:space="preserve">. Об’єкти мікробіологічного моніторингу, їх характеристика. Оцінка біологічної активності </w:t>
            </w:r>
            <w:proofErr w:type="spellStart"/>
            <w:r>
              <w:t>грунтів</w:t>
            </w:r>
            <w:proofErr w:type="spellEnd"/>
            <w:r>
              <w:t>.</w:t>
            </w:r>
          </w:p>
          <w:p w:rsidR="00B51A52" w:rsidRDefault="00B51A52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 xml:space="preserve">Мікробний моніторинг </w:t>
            </w:r>
            <w:proofErr w:type="spellStart"/>
            <w:r>
              <w:t>грунтів</w:t>
            </w:r>
            <w:proofErr w:type="spellEnd"/>
            <w:r>
              <w:t xml:space="preserve">, забруднених важкими металами. </w:t>
            </w:r>
          </w:p>
          <w:p w:rsidR="00B51A52" w:rsidRDefault="00B51A52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</w:pPr>
            <w:r>
              <w:t xml:space="preserve">Методи </w:t>
            </w:r>
            <w:proofErr w:type="spellStart"/>
            <w:r>
              <w:t>фітоіндикації</w:t>
            </w:r>
            <w:proofErr w:type="spellEnd"/>
            <w:r>
              <w:t xml:space="preserve"> в системі агроекологічного моніторингу. Співвідношення між видовим складом рослинного угруповання і типологією </w:t>
            </w:r>
            <w:proofErr w:type="spellStart"/>
            <w:r>
              <w:t>грунту</w:t>
            </w:r>
            <w:proofErr w:type="spellEnd"/>
            <w:r>
              <w:t xml:space="preserve">. Діагностика розвитку негативних явищ у </w:t>
            </w:r>
            <w:proofErr w:type="spellStart"/>
            <w:r>
              <w:t>грунті</w:t>
            </w:r>
            <w:proofErr w:type="spellEnd"/>
            <w:r>
              <w:t xml:space="preserve"> через видимі морфологічні зміни у рослин. Моніторинг </w:t>
            </w:r>
            <w:proofErr w:type="spellStart"/>
            <w:r>
              <w:t>біорізноманітністі</w:t>
            </w:r>
            <w:proofErr w:type="spellEnd"/>
            <w:r>
              <w:t xml:space="preserve"> в </w:t>
            </w:r>
            <w:proofErr w:type="spellStart"/>
            <w:r>
              <w:t>агроекосистемах</w:t>
            </w:r>
            <w:proofErr w:type="spellEnd"/>
            <w:r>
              <w:t xml:space="preserve">. </w:t>
            </w:r>
            <w:proofErr w:type="spellStart"/>
            <w:r>
              <w:t>Біомоніторинг</w:t>
            </w:r>
            <w:proofErr w:type="spellEnd"/>
            <w:r>
              <w:t xml:space="preserve"> заносних організмів, його значення для сільськогосподарського виробництва.</w:t>
            </w:r>
          </w:p>
          <w:p w:rsidR="00B51A52" w:rsidRDefault="00B51A52" w:rsidP="00003CFC">
            <w:pPr>
              <w:spacing w:line="216" w:lineRule="auto"/>
            </w:pP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E0" w:rsidRPr="00A408E0" w:rsidRDefault="00003CFC" w:rsidP="00A408E0">
            <w:pPr>
              <w:spacing w:line="216" w:lineRule="auto"/>
              <w:ind w:left="98"/>
            </w:pPr>
            <w:r>
              <w:t>Скласти короткий конспект відповідно до змісту питання, представленому в анотації</w:t>
            </w:r>
          </w:p>
        </w:tc>
      </w:tr>
    </w:tbl>
    <w:p w:rsidR="00003CFC" w:rsidRDefault="00574506" w:rsidP="00574506">
      <w:pPr>
        <w:spacing w:line="216" w:lineRule="auto"/>
        <w:jc w:val="center"/>
        <w:rPr>
          <w:b/>
        </w:rPr>
      </w:pPr>
      <w:r>
        <w:rPr>
          <w:b/>
        </w:rPr>
        <w:t>Джерела</w:t>
      </w:r>
      <w:r w:rsidR="00003CFC">
        <w:rPr>
          <w:b/>
        </w:rPr>
        <w:t xml:space="preserve"> для самопідготовки:</w:t>
      </w:r>
    </w:p>
    <w:p w:rsidR="00003CFC" w:rsidRPr="00D07176" w:rsidRDefault="00003CFC" w:rsidP="00003CF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16" w:lineRule="auto"/>
        <w:jc w:val="both"/>
      </w:pPr>
      <w:r w:rsidRPr="00D07176">
        <w:t xml:space="preserve">Клименко М.О., </w:t>
      </w:r>
      <w:proofErr w:type="spellStart"/>
      <w:r w:rsidRPr="00D07176">
        <w:t>Прищепа</w:t>
      </w:r>
      <w:proofErr w:type="spellEnd"/>
      <w:r w:rsidRPr="00D07176">
        <w:t xml:space="preserve"> А.М., Вознюк Н.М. Моніторинг довкілля. – </w:t>
      </w:r>
      <w:r w:rsidRPr="00D07176">
        <w:rPr>
          <w:lang w:val="en-US"/>
        </w:rPr>
        <w:t>K</w:t>
      </w:r>
      <w:r w:rsidRPr="00D07176">
        <w:rPr>
          <w:lang w:val="ru-RU"/>
        </w:rPr>
        <w:t>.: «</w:t>
      </w:r>
      <w:proofErr w:type="spellStart"/>
      <w:r w:rsidRPr="00D07176">
        <w:rPr>
          <w:lang w:val="ru-RU"/>
        </w:rPr>
        <w:t>Академія</w:t>
      </w:r>
      <w:proofErr w:type="spellEnd"/>
      <w:r w:rsidRPr="00D07176">
        <w:rPr>
          <w:lang w:val="ru-RU"/>
        </w:rPr>
        <w:t xml:space="preserve">», </w:t>
      </w:r>
      <w:r w:rsidRPr="00D07176">
        <w:t>200</w:t>
      </w:r>
      <w:r w:rsidRPr="00D07176">
        <w:rPr>
          <w:lang w:val="ru-RU"/>
        </w:rPr>
        <w:t>6</w:t>
      </w:r>
      <w:r w:rsidRPr="00D07176">
        <w:t xml:space="preserve">. – </w:t>
      </w:r>
      <w:r w:rsidRPr="00D07176">
        <w:rPr>
          <w:lang w:val="ru-RU"/>
        </w:rPr>
        <w:t xml:space="preserve">360 </w:t>
      </w:r>
      <w:r w:rsidRPr="00D07176">
        <w:t>с.</w:t>
      </w:r>
    </w:p>
    <w:p w:rsidR="00003CFC" w:rsidRDefault="00003CFC" w:rsidP="00003CF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16" w:lineRule="auto"/>
        <w:jc w:val="both"/>
      </w:pPr>
      <w:r>
        <w:t xml:space="preserve">Кондратюк С.Я., Мартиненко В.Г. </w:t>
      </w:r>
      <w:proofErr w:type="spellStart"/>
      <w:r>
        <w:t>Ліхеноіндикація</w:t>
      </w:r>
      <w:proofErr w:type="spellEnd"/>
      <w:r>
        <w:t>. – Київ-Кіровоград: ТОВ «КОД», 2006.</w:t>
      </w:r>
    </w:p>
    <w:p w:rsidR="00003CFC" w:rsidRDefault="00003CFC" w:rsidP="00003CF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16" w:lineRule="auto"/>
        <w:jc w:val="both"/>
      </w:pPr>
      <w:proofErr w:type="spellStart"/>
      <w:r>
        <w:rPr>
          <w:bCs/>
          <w:lang w:val="ru-RU"/>
        </w:rPr>
        <w:t>Моніторинг</w:t>
      </w:r>
      <w:proofErr w:type="spellEnd"/>
      <w:r>
        <w:rPr>
          <w:bCs/>
          <w:lang w:val="ru-RU"/>
        </w:rPr>
        <w:t xml:space="preserve"> </w:t>
      </w:r>
      <w:proofErr w:type="spellStart"/>
      <w:proofErr w:type="gramStart"/>
      <w:r>
        <w:rPr>
          <w:rFonts w:eastAsia="TimesNewRomanPSMT"/>
          <w:lang w:val="ru-RU"/>
        </w:rPr>
        <w:t>довкілля</w:t>
      </w:r>
      <w:proofErr w:type="spellEnd"/>
      <w:r>
        <w:rPr>
          <w:rFonts w:eastAsia="TimesNewRomanPSMT"/>
          <w:lang w:val="ru-RU"/>
        </w:rPr>
        <w:t xml:space="preserve"> </w:t>
      </w:r>
      <w:r>
        <w:rPr>
          <w:lang w:val="ru-RU"/>
        </w:rPr>
        <w:t>:</w:t>
      </w:r>
      <w:proofErr w:type="gramEnd"/>
      <w:r>
        <w:rPr>
          <w:lang w:val="ru-RU"/>
        </w:rPr>
        <w:t xml:space="preserve"> </w:t>
      </w:r>
      <w:proofErr w:type="spellStart"/>
      <w:r>
        <w:rPr>
          <w:rFonts w:eastAsia="TimesNewRomanPSMT"/>
          <w:lang w:val="ru-RU"/>
        </w:rPr>
        <w:t>підручник</w:t>
      </w:r>
      <w:proofErr w:type="spellEnd"/>
      <w:r>
        <w:rPr>
          <w:rFonts w:eastAsia="TimesNewRomanPSMT"/>
          <w:lang w:val="ru-RU"/>
        </w:rPr>
        <w:t xml:space="preserve"> </w:t>
      </w:r>
      <w:r>
        <w:rPr>
          <w:lang w:val="ru-RU"/>
        </w:rPr>
        <w:t>/ [</w:t>
      </w:r>
      <w:r>
        <w:rPr>
          <w:rFonts w:eastAsia="TimesNewRomanPSMT"/>
          <w:lang w:val="ru-RU"/>
        </w:rPr>
        <w:t>Боголюбов В</w:t>
      </w:r>
      <w:r>
        <w:rPr>
          <w:lang w:val="ru-RU"/>
        </w:rPr>
        <w:t xml:space="preserve">. </w:t>
      </w:r>
      <w:r>
        <w:rPr>
          <w:rFonts w:eastAsia="TimesNewRomanPSMT"/>
          <w:lang w:val="ru-RU"/>
        </w:rPr>
        <w:t>М</w:t>
      </w:r>
      <w:r>
        <w:rPr>
          <w:lang w:val="ru-RU"/>
        </w:rPr>
        <w:t xml:space="preserve">., </w:t>
      </w:r>
      <w:r>
        <w:rPr>
          <w:rFonts w:eastAsia="TimesNewRomanPSMT"/>
          <w:lang w:val="ru-RU"/>
        </w:rPr>
        <w:t>Клименко М</w:t>
      </w:r>
      <w:r>
        <w:rPr>
          <w:lang w:val="ru-RU"/>
        </w:rPr>
        <w:t xml:space="preserve">. </w:t>
      </w:r>
      <w:r>
        <w:rPr>
          <w:rFonts w:eastAsia="TimesNewRomanPSMT"/>
          <w:lang w:val="ru-RU"/>
        </w:rPr>
        <w:t>О</w:t>
      </w:r>
      <w:r>
        <w:rPr>
          <w:lang w:val="ru-RU"/>
        </w:rPr>
        <w:t xml:space="preserve">., </w:t>
      </w:r>
      <w:proofErr w:type="spellStart"/>
      <w:r>
        <w:rPr>
          <w:rFonts w:eastAsia="TimesNewRomanPSMT"/>
          <w:lang w:val="ru-RU"/>
        </w:rPr>
        <w:t>Мокін</w:t>
      </w:r>
      <w:proofErr w:type="spellEnd"/>
      <w:r>
        <w:rPr>
          <w:rFonts w:eastAsia="TimesNewRomanPSMT"/>
          <w:lang w:val="ru-RU"/>
        </w:rPr>
        <w:t xml:space="preserve"> В</w:t>
      </w:r>
      <w:r>
        <w:rPr>
          <w:lang w:val="ru-RU"/>
        </w:rPr>
        <w:t xml:space="preserve">. </w:t>
      </w:r>
      <w:r>
        <w:rPr>
          <w:rFonts w:eastAsia="TimesNewRomanPSMT"/>
          <w:lang w:val="ru-RU"/>
        </w:rPr>
        <w:t>Б</w:t>
      </w:r>
      <w:r>
        <w:rPr>
          <w:lang w:val="ru-RU"/>
        </w:rPr>
        <w:t xml:space="preserve">. </w:t>
      </w:r>
      <w:r>
        <w:rPr>
          <w:rFonts w:eastAsia="TimesNewRomanPSMT"/>
          <w:lang w:val="ru-RU"/>
        </w:rPr>
        <w:t xml:space="preserve">та </w:t>
      </w:r>
      <w:proofErr w:type="spellStart"/>
      <w:r>
        <w:rPr>
          <w:rFonts w:eastAsia="TimesNewRomanPSMT"/>
          <w:lang w:val="ru-RU"/>
        </w:rPr>
        <w:t>ін</w:t>
      </w:r>
      <w:proofErr w:type="spellEnd"/>
      <w:r>
        <w:rPr>
          <w:lang w:val="ru-RU"/>
        </w:rPr>
        <w:t xml:space="preserve">.] ; </w:t>
      </w:r>
      <w:proofErr w:type="spellStart"/>
      <w:r>
        <w:rPr>
          <w:rFonts w:eastAsia="TimesNewRomanPSMT"/>
          <w:lang w:val="ru-RU"/>
        </w:rPr>
        <w:t>під</w:t>
      </w:r>
      <w:proofErr w:type="spellEnd"/>
      <w:r>
        <w:rPr>
          <w:rFonts w:eastAsia="TimesNewRomanPSMT"/>
          <w:lang w:val="ru-RU"/>
        </w:rPr>
        <w:t xml:space="preserve"> ред</w:t>
      </w:r>
      <w:r>
        <w:rPr>
          <w:lang w:val="ru-RU"/>
        </w:rPr>
        <w:t xml:space="preserve">. </w:t>
      </w:r>
      <w:r>
        <w:rPr>
          <w:rFonts w:eastAsia="TimesNewRomanPSMT"/>
          <w:lang w:val="ru-RU"/>
        </w:rPr>
        <w:t>В</w:t>
      </w:r>
      <w:r>
        <w:rPr>
          <w:lang w:val="ru-RU"/>
        </w:rPr>
        <w:t xml:space="preserve">. </w:t>
      </w:r>
      <w:r>
        <w:rPr>
          <w:rFonts w:eastAsia="TimesNewRomanPSMT"/>
          <w:lang w:val="ru-RU"/>
        </w:rPr>
        <w:t>М</w:t>
      </w:r>
      <w:r>
        <w:rPr>
          <w:lang w:val="ru-RU"/>
        </w:rPr>
        <w:t xml:space="preserve">. </w:t>
      </w:r>
      <w:r>
        <w:rPr>
          <w:rFonts w:eastAsia="TimesNewRomanPSMT"/>
          <w:lang w:val="ru-RU"/>
        </w:rPr>
        <w:t>Боголюбова</w:t>
      </w:r>
      <w:r>
        <w:rPr>
          <w:lang w:val="ru-RU"/>
        </w:rPr>
        <w:t xml:space="preserve">. </w:t>
      </w:r>
      <w:proofErr w:type="gramStart"/>
      <w:r>
        <w:rPr>
          <w:lang w:val="ru-RU"/>
        </w:rPr>
        <w:t>[ 2</w:t>
      </w:r>
      <w:proofErr w:type="gramEnd"/>
      <w:r>
        <w:rPr>
          <w:lang w:val="ru-RU"/>
        </w:rPr>
        <w:t>-</w:t>
      </w:r>
      <w:r>
        <w:rPr>
          <w:rFonts w:eastAsia="TimesNewRomanPSMT"/>
          <w:lang w:val="ru-RU"/>
        </w:rPr>
        <w:t>е вид</w:t>
      </w:r>
      <w:r>
        <w:rPr>
          <w:lang w:val="ru-RU"/>
        </w:rPr>
        <w:t xml:space="preserve">., </w:t>
      </w:r>
      <w:proofErr w:type="spellStart"/>
      <w:r>
        <w:rPr>
          <w:rFonts w:eastAsia="TimesNewRomanPSMT"/>
          <w:lang w:val="ru-RU"/>
        </w:rPr>
        <w:t>перероб</w:t>
      </w:r>
      <w:proofErr w:type="spellEnd"/>
      <w:r>
        <w:rPr>
          <w:lang w:val="ru-RU"/>
        </w:rPr>
        <w:t xml:space="preserve">. </w:t>
      </w:r>
      <w:r>
        <w:rPr>
          <w:rFonts w:eastAsia="TimesNewRomanPSMT"/>
          <w:lang w:val="ru-RU"/>
        </w:rPr>
        <w:t>і доп</w:t>
      </w:r>
      <w:r>
        <w:rPr>
          <w:lang w:val="ru-RU"/>
        </w:rPr>
        <w:t xml:space="preserve">.]. — </w:t>
      </w:r>
      <w:proofErr w:type="spellStart"/>
      <w:proofErr w:type="gramStart"/>
      <w:r>
        <w:rPr>
          <w:rFonts w:eastAsia="TimesNewRomanPSMT"/>
          <w:lang w:val="ru-RU"/>
        </w:rPr>
        <w:t>Вінниця</w:t>
      </w:r>
      <w:proofErr w:type="spellEnd"/>
      <w:r>
        <w:rPr>
          <w:rFonts w:eastAsia="TimesNewRomanPSMT"/>
          <w:lang w:val="ru-RU"/>
        </w:rPr>
        <w:t xml:space="preserve"> </w:t>
      </w:r>
      <w:r>
        <w:rPr>
          <w:lang w:val="ru-RU"/>
        </w:rPr>
        <w:t>:</w:t>
      </w:r>
      <w:proofErr w:type="gramEnd"/>
      <w:r>
        <w:rPr>
          <w:lang w:val="ru-RU"/>
        </w:rPr>
        <w:t xml:space="preserve"> </w:t>
      </w:r>
      <w:r>
        <w:rPr>
          <w:rFonts w:eastAsia="TimesNewRomanPSMT"/>
          <w:lang w:val="ru-RU"/>
        </w:rPr>
        <w:t>ВНТУ</w:t>
      </w:r>
      <w:r>
        <w:rPr>
          <w:lang w:val="ru-RU"/>
        </w:rPr>
        <w:t xml:space="preserve">, 2010. — 232 </w:t>
      </w:r>
      <w:r>
        <w:rPr>
          <w:rFonts w:eastAsia="TimesNewRomanPSMT"/>
          <w:lang w:val="ru-RU"/>
        </w:rPr>
        <w:t>с</w:t>
      </w:r>
      <w:r>
        <w:rPr>
          <w:lang w:val="ru-RU"/>
        </w:rPr>
        <w:t>.</w:t>
      </w:r>
    </w:p>
    <w:p w:rsidR="00003CFC" w:rsidRDefault="00003CFC" w:rsidP="00003CF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16" w:lineRule="auto"/>
        <w:jc w:val="both"/>
      </w:pPr>
      <w:r>
        <w:t>Бурда Р.І. Біологічний моніторинг. Методичні вказівки до проведення практичних робіт для студентів вищих аграрних закладів освіти Ш-І</w:t>
      </w:r>
      <w:r>
        <w:rPr>
          <w:lang w:val="en-US"/>
        </w:rPr>
        <w:t>V</w:t>
      </w:r>
      <w:r>
        <w:t>рівнів акредитації зі спеціальності 7.070801 - "Екологія та охорона навколишнього середовища". – К.: НАУ, 2001. – 27с.</w:t>
      </w:r>
    </w:p>
    <w:p w:rsidR="00003CFC" w:rsidRDefault="00003CFC" w:rsidP="00003CF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16" w:lineRule="auto"/>
        <w:jc w:val="both"/>
      </w:pPr>
      <w:proofErr w:type="spellStart"/>
      <w:r>
        <w:t>Глухов</w:t>
      </w:r>
      <w:proofErr w:type="spellEnd"/>
      <w:r>
        <w:t xml:space="preserve"> О.З., </w:t>
      </w:r>
      <w:proofErr w:type="spellStart"/>
      <w:r>
        <w:t>Машталер</w:t>
      </w:r>
      <w:proofErr w:type="spellEnd"/>
      <w:r>
        <w:t xml:space="preserve"> О.В. </w:t>
      </w:r>
      <w:proofErr w:type="spellStart"/>
      <w:r>
        <w:t>Бріоіндикація</w:t>
      </w:r>
      <w:proofErr w:type="spellEnd"/>
      <w:r>
        <w:t xml:space="preserve"> техногенного забруднення навколишнього середовища південного сходу України. - Донецьк: «Вебер» (Донецька філія), 2007.</w:t>
      </w:r>
    </w:p>
    <w:p w:rsidR="00F33BD2" w:rsidRDefault="00F33BD2" w:rsidP="00003CF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16" w:lineRule="auto"/>
        <w:jc w:val="both"/>
      </w:pPr>
      <w:proofErr w:type="spellStart"/>
      <w:r>
        <w:t>Дідух</w:t>
      </w:r>
      <w:proofErr w:type="spellEnd"/>
      <w:r>
        <w:t xml:space="preserve"> Я.П. Основи </w:t>
      </w:r>
      <w:proofErr w:type="spellStart"/>
      <w:r>
        <w:t>біоіндикації</w:t>
      </w:r>
      <w:proofErr w:type="spellEnd"/>
      <w:r>
        <w:t xml:space="preserve"> /Я.П. </w:t>
      </w:r>
      <w:proofErr w:type="spellStart"/>
      <w:r>
        <w:t>Дідух</w:t>
      </w:r>
      <w:proofErr w:type="spellEnd"/>
      <w:r>
        <w:t>. – Київ: НВП «Видавництво «Наукова думка» НАН України, 2012. – 344 с.</w:t>
      </w:r>
    </w:p>
    <w:p w:rsidR="00003CFC" w:rsidRDefault="00003CFC" w:rsidP="00003CF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16" w:lineRule="auto"/>
        <w:jc w:val="both"/>
      </w:pPr>
      <w:proofErr w:type="spellStart"/>
      <w:r>
        <w:t>Экологичекий</w:t>
      </w:r>
      <w:proofErr w:type="spellEnd"/>
      <w:r>
        <w:t xml:space="preserve"> </w:t>
      </w:r>
      <w:proofErr w:type="spellStart"/>
      <w:r>
        <w:t>мониторинг</w:t>
      </w:r>
      <w:proofErr w:type="spellEnd"/>
      <w:r>
        <w:t xml:space="preserve">. </w:t>
      </w:r>
      <w:proofErr w:type="spellStart"/>
      <w:r>
        <w:t>Методы</w:t>
      </w:r>
      <w:proofErr w:type="spellEnd"/>
      <w:r>
        <w:t xml:space="preserve"> </w:t>
      </w:r>
      <w:proofErr w:type="spellStart"/>
      <w:r>
        <w:t>биомониторинга</w:t>
      </w:r>
      <w:proofErr w:type="spellEnd"/>
      <w:r>
        <w:t xml:space="preserve">: </w:t>
      </w:r>
      <w:proofErr w:type="spellStart"/>
      <w:r>
        <w:t>Учебное</w:t>
      </w:r>
      <w:proofErr w:type="spellEnd"/>
      <w:r>
        <w:t xml:space="preserve"> </w:t>
      </w:r>
      <w:proofErr w:type="spellStart"/>
      <w:r>
        <w:t>пособие</w:t>
      </w:r>
      <w:proofErr w:type="spellEnd"/>
      <w:r>
        <w:t>: В 2 ч. /</w:t>
      </w:r>
      <w:proofErr w:type="spellStart"/>
      <w:r>
        <w:t>Под</w:t>
      </w:r>
      <w:proofErr w:type="spellEnd"/>
      <w:r>
        <w:t xml:space="preserve"> ред. Д.Б. </w:t>
      </w:r>
      <w:proofErr w:type="spellStart"/>
      <w:r>
        <w:t>Гелавшили</w:t>
      </w:r>
      <w:proofErr w:type="spellEnd"/>
      <w:r>
        <w:t xml:space="preserve">. – </w:t>
      </w:r>
      <w:proofErr w:type="spellStart"/>
      <w:r>
        <w:t>Нижний</w:t>
      </w:r>
      <w:proofErr w:type="spellEnd"/>
      <w:r>
        <w:t xml:space="preserve"> Новгород, 1995. </w:t>
      </w:r>
      <w:r>
        <w:rPr>
          <w:lang w:val="ru-RU"/>
        </w:rPr>
        <w:t>–</w:t>
      </w:r>
      <w:r>
        <w:t xml:space="preserve"> 190 с.</w:t>
      </w:r>
    </w:p>
    <w:p w:rsidR="00003CFC" w:rsidRDefault="00003CFC" w:rsidP="00003CF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16" w:lineRule="auto"/>
        <w:jc w:val="both"/>
      </w:pPr>
      <w:r>
        <w:t xml:space="preserve">Конспект лекцій з курсу „Моніторинг навколишнього середовища (для студентів 3 – 4 курсів денної і заочної форм навчання спеціальностей 6.092601 „Водопостачання та водовідведення”, 6.092108 „Теплогазопостачання та вентиляція”). </w:t>
      </w:r>
      <w:proofErr w:type="spellStart"/>
      <w:r>
        <w:t>Укл</w:t>
      </w:r>
      <w:proofErr w:type="spellEnd"/>
      <w:r>
        <w:t xml:space="preserve">.: </w:t>
      </w:r>
      <w:proofErr w:type="spellStart"/>
      <w:r>
        <w:t>Дегтерева</w:t>
      </w:r>
      <w:proofErr w:type="spellEnd"/>
      <w:r>
        <w:t xml:space="preserve"> Л.І., </w:t>
      </w:r>
      <w:proofErr w:type="spellStart"/>
      <w:r>
        <w:t>Мельман</w:t>
      </w:r>
      <w:proofErr w:type="spellEnd"/>
      <w:r>
        <w:t xml:space="preserve"> В.О. – Харків: ХНАМГ, 2004. – 90 с.</w:t>
      </w:r>
    </w:p>
    <w:p w:rsidR="00003CFC" w:rsidRDefault="00003CFC" w:rsidP="00003CF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16" w:lineRule="auto"/>
        <w:jc w:val="both"/>
      </w:pPr>
      <w:r>
        <w:t xml:space="preserve">Кузнецова И.А., </w:t>
      </w:r>
      <w:proofErr w:type="spellStart"/>
      <w:r>
        <w:t>Холостов</w:t>
      </w:r>
      <w:proofErr w:type="spellEnd"/>
      <w:r>
        <w:t xml:space="preserve"> С.Б. </w:t>
      </w:r>
      <w:proofErr w:type="spellStart"/>
      <w:r>
        <w:t>Листостебельные</w:t>
      </w:r>
      <w:proofErr w:type="spellEnd"/>
      <w:r>
        <w:t xml:space="preserve"> </w:t>
      </w:r>
      <w:proofErr w:type="spellStart"/>
      <w:r>
        <w:t>мхи</w:t>
      </w:r>
      <w:proofErr w:type="spellEnd"/>
      <w:r>
        <w:t xml:space="preserve">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биоиндикаторы</w:t>
      </w:r>
      <w:proofErr w:type="spellEnd"/>
      <w:r>
        <w:t xml:space="preserve"> </w:t>
      </w:r>
      <w:proofErr w:type="spellStart"/>
      <w:r>
        <w:t>нефтяного</w:t>
      </w:r>
      <w:proofErr w:type="spellEnd"/>
      <w:r>
        <w:t xml:space="preserve"> </w:t>
      </w:r>
      <w:proofErr w:type="spellStart"/>
      <w:r>
        <w:t>загрязнения</w:t>
      </w:r>
      <w:proofErr w:type="spellEnd"/>
      <w:r>
        <w:t xml:space="preserve"> </w:t>
      </w:r>
      <w:proofErr w:type="spellStart"/>
      <w:r>
        <w:t>природной</w:t>
      </w:r>
      <w:proofErr w:type="spellEnd"/>
      <w:r>
        <w:t xml:space="preserve"> </w:t>
      </w:r>
      <w:proofErr w:type="spellStart"/>
      <w:r>
        <w:t>среды</w:t>
      </w:r>
      <w:proofErr w:type="spellEnd"/>
      <w:r>
        <w:t xml:space="preserve"> </w:t>
      </w:r>
      <w:proofErr w:type="spellStart"/>
      <w:r>
        <w:t>района</w:t>
      </w:r>
      <w:proofErr w:type="spellEnd"/>
      <w:r>
        <w:t xml:space="preserve"> </w:t>
      </w:r>
      <w:proofErr w:type="spellStart"/>
      <w:r>
        <w:t>падения</w:t>
      </w:r>
      <w:proofErr w:type="spellEnd"/>
      <w:r>
        <w:t xml:space="preserve"> </w:t>
      </w:r>
      <w:proofErr w:type="spellStart"/>
      <w:r>
        <w:t>отделяющихся</w:t>
      </w:r>
      <w:proofErr w:type="spellEnd"/>
      <w:r>
        <w:t xml:space="preserve"> </w:t>
      </w:r>
      <w:proofErr w:type="spellStart"/>
      <w:r>
        <w:t>частей</w:t>
      </w:r>
      <w:proofErr w:type="spellEnd"/>
      <w:r>
        <w:t xml:space="preserve"> ракет-</w:t>
      </w:r>
      <w:proofErr w:type="spellStart"/>
      <w:r>
        <w:t>носителей</w:t>
      </w:r>
      <w:proofErr w:type="spellEnd"/>
      <w:r>
        <w:t xml:space="preserve"> //</w:t>
      </w:r>
      <w:proofErr w:type="spellStart"/>
      <w:r w:rsidRPr="00003CFC">
        <w:t>Успехи</w:t>
      </w:r>
      <w:proofErr w:type="spellEnd"/>
      <w:r w:rsidRPr="00003CFC">
        <w:t xml:space="preserve"> </w:t>
      </w:r>
      <w:proofErr w:type="spellStart"/>
      <w:r w:rsidRPr="00003CFC">
        <w:t>современного</w:t>
      </w:r>
      <w:proofErr w:type="spellEnd"/>
      <w:r w:rsidRPr="00003CFC">
        <w:t xml:space="preserve"> </w:t>
      </w:r>
      <w:proofErr w:type="spellStart"/>
      <w:r w:rsidRPr="00003CFC">
        <w:t>естествознания</w:t>
      </w:r>
      <w:proofErr w:type="spellEnd"/>
      <w:r>
        <w:t xml:space="preserve">. </w:t>
      </w:r>
      <w:proofErr w:type="spellStart"/>
      <w:r w:rsidRPr="00003CFC">
        <w:t>Биологические</w:t>
      </w:r>
      <w:proofErr w:type="spellEnd"/>
      <w:r w:rsidRPr="00003CFC">
        <w:t xml:space="preserve"> науки</w:t>
      </w:r>
      <w:r>
        <w:t>. –2013. –</w:t>
      </w:r>
      <w:r w:rsidRPr="00003CFC">
        <w:t>№6</w:t>
      </w:r>
      <w:r>
        <w:t>. – С. 98-101</w:t>
      </w:r>
    </w:p>
    <w:p w:rsidR="00003CFC" w:rsidRDefault="00003CFC" w:rsidP="00003CFC">
      <w:pPr>
        <w:pStyle w:val="a4"/>
        <w:numPr>
          <w:ilvl w:val="0"/>
          <w:numId w:val="1"/>
        </w:numPr>
        <w:spacing w:before="0" w:beforeAutospacing="0" w:after="0" w:afterAutospacing="0" w:line="216" w:lineRule="auto"/>
        <w:rPr>
          <w:rStyle w:val="a5"/>
          <w:iCs w:val="0"/>
        </w:rPr>
      </w:pPr>
      <w:proofErr w:type="spellStart"/>
      <w:r>
        <w:rPr>
          <w:rStyle w:val="a5"/>
          <w:i w:val="0"/>
        </w:rPr>
        <w:t>Міністерство</w:t>
      </w:r>
      <w:proofErr w:type="spellEnd"/>
      <w:r>
        <w:rPr>
          <w:rStyle w:val="a5"/>
          <w:i w:val="0"/>
        </w:rPr>
        <w:t xml:space="preserve"> е</w:t>
      </w:r>
      <w:proofErr w:type="spellStart"/>
      <w:r w:rsidR="00F33BD2">
        <w:rPr>
          <w:rStyle w:val="a5"/>
          <w:i w:val="0"/>
          <w:lang w:val="uk-UA"/>
        </w:rPr>
        <w:t>нергетики</w:t>
      </w:r>
      <w:proofErr w:type="spellEnd"/>
      <w:r w:rsidR="00F33BD2">
        <w:rPr>
          <w:rStyle w:val="a5"/>
          <w:i w:val="0"/>
          <w:lang w:val="uk-UA"/>
        </w:rPr>
        <w:t xml:space="preserve"> та захисту довкілля </w:t>
      </w:r>
      <w:proofErr w:type="spellStart"/>
      <w:r>
        <w:rPr>
          <w:rStyle w:val="a5"/>
          <w:i w:val="0"/>
        </w:rPr>
        <w:t>України</w:t>
      </w:r>
      <w:proofErr w:type="spellEnd"/>
      <w:r>
        <w:rPr>
          <w:rStyle w:val="a5"/>
          <w:i w:val="0"/>
          <w:lang w:val="uk-UA"/>
        </w:rPr>
        <w:t xml:space="preserve"> –Режим </w:t>
      </w:r>
      <w:proofErr w:type="gramStart"/>
      <w:r>
        <w:rPr>
          <w:rStyle w:val="a5"/>
          <w:i w:val="0"/>
          <w:lang w:val="uk-UA"/>
        </w:rPr>
        <w:t xml:space="preserve">доступу: </w:t>
      </w:r>
      <w:r>
        <w:rPr>
          <w:rStyle w:val="a5"/>
          <w:i w:val="0"/>
          <w:color w:val="006600"/>
          <w:lang w:val="uk-UA"/>
        </w:rPr>
        <w:t xml:space="preserve"> </w:t>
      </w:r>
      <w:hyperlink r:id="rId6" w:history="1">
        <w:r w:rsidR="00F33BD2">
          <w:rPr>
            <w:rStyle w:val="a3"/>
          </w:rPr>
          <w:t>https://menr.gov.ua/</w:t>
        </w:r>
        <w:proofErr w:type="gramEnd"/>
      </w:hyperlink>
    </w:p>
    <w:p w:rsidR="00003CFC" w:rsidRDefault="00F33BD2" w:rsidP="00003CFC">
      <w:pPr>
        <w:pStyle w:val="a4"/>
        <w:numPr>
          <w:ilvl w:val="0"/>
          <w:numId w:val="1"/>
        </w:numPr>
        <w:spacing w:before="0" w:beforeAutospacing="0" w:after="0" w:afterAutospacing="0" w:line="216" w:lineRule="auto"/>
      </w:pPr>
      <w:r>
        <w:rPr>
          <w:rStyle w:val="a5"/>
          <w:i w:val="0"/>
          <w:lang w:val="uk-UA"/>
        </w:rPr>
        <w:t>Інформаційно-аналітичний портал агропромислового комплекс</w:t>
      </w:r>
      <w:r w:rsidR="00574506">
        <w:rPr>
          <w:rStyle w:val="a5"/>
          <w:i w:val="0"/>
          <w:lang w:val="uk-UA"/>
        </w:rPr>
        <w:t>у</w:t>
      </w:r>
      <w:r>
        <w:rPr>
          <w:rStyle w:val="a5"/>
          <w:i w:val="0"/>
          <w:lang w:val="uk-UA"/>
        </w:rPr>
        <w:t xml:space="preserve"> України</w:t>
      </w:r>
      <w:r w:rsidR="00003CFC">
        <w:rPr>
          <w:lang w:val="uk-UA"/>
        </w:rPr>
        <w:t xml:space="preserve"> – режим доступу:  </w:t>
      </w:r>
      <w:hyperlink r:id="rId7" w:history="1">
        <w:r w:rsidRPr="00DD60FB">
          <w:rPr>
            <w:rStyle w:val="a3"/>
          </w:rPr>
          <w:t>https://agro.me.gov.ua/ua</w:t>
        </w:r>
      </w:hyperlink>
    </w:p>
    <w:p w:rsidR="00003CFC" w:rsidRDefault="00003CFC" w:rsidP="007D4A51">
      <w:pPr>
        <w:pStyle w:val="a4"/>
        <w:numPr>
          <w:ilvl w:val="0"/>
          <w:numId w:val="1"/>
        </w:numPr>
        <w:spacing w:before="0" w:beforeAutospacing="0" w:after="0" w:afterAutospacing="0" w:line="216" w:lineRule="auto"/>
      </w:pPr>
      <w:proofErr w:type="spellStart"/>
      <w:r w:rsidRPr="00B952B1">
        <w:rPr>
          <w:rStyle w:val="a5"/>
          <w:i w:val="0"/>
        </w:rPr>
        <w:t>Держ</w:t>
      </w:r>
      <w:r w:rsidR="00F33BD2" w:rsidRPr="00B952B1">
        <w:rPr>
          <w:rStyle w:val="a5"/>
          <w:i w:val="0"/>
          <w:lang w:val="uk-UA"/>
        </w:rPr>
        <w:t>а</w:t>
      </w:r>
      <w:r w:rsidR="00574506">
        <w:rPr>
          <w:rStyle w:val="a5"/>
          <w:i w:val="0"/>
          <w:lang w:val="uk-UA"/>
        </w:rPr>
        <w:t>в</w:t>
      </w:r>
      <w:r w:rsidR="00F33BD2" w:rsidRPr="00B952B1">
        <w:rPr>
          <w:rStyle w:val="a5"/>
          <w:i w:val="0"/>
          <w:lang w:val="uk-UA"/>
        </w:rPr>
        <w:t>не</w:t>
      </w:r>
      <w:proofErr w:type="spellEnd"/>
      <w:r w:rsidR="00F33BD2" w:rsidRPr="00B952B1">
        <w:rPr>
          <w:rStyle w:val="a5"/>
          <w:i w:val="0"/>
          <w:lang w:val="uk-UA"/>
        </w:rPr>
        <w:t xml:space="preserve"> </w:t>
      </w:r>
      <w:proofErr w:type="spellStart"/>
      <w:r w:rsidR="00F33BD2" w:rsidRPr="00B952B1">
        <w:rPr>
          <w:rStyle w:val="a5"/>
          <w:i w:val="0"/>
          <w:lang w:val="uk-UA"/>
        </w:rPr>
        <w:t>агенство</w:t>
      </w:r>
      <w:proofErr w:type="spellEnd"/>
      <w:r w:rsidR="00F33BD2" w:rsidRPr="00B952B1">
        <w:rPr>
          <w:rStyle w:val="a5"/>
          <w:i w:val="0"/>
          <w:lang w:val="uk-UA"/>
        </w:rPr>
        <w:t xml:space="preserve"> лісових ресурсів України </w:t>
      </w:r>
      <w:r>
        <w:t xml:space="preserve">– режим </w:t>
      </w:r>
      <w:proofErr w:type="gramStart"/>
      <w:r>
        <w:t xml:space="preserve">доступу:  </w:t>
      </w:r>
      <w:hyperlink r:id="rId8" w:history="1">
        <w:r w:rsidR="00F33BD2" w:rsidRPr="00DD60FB">
          <w:rPr>
            <w:rStyle w:val="a3"/>
          </w:rPr>
          <w:t>http://dklg.kmu.gov.ua/forest/control/uk/index</w:t>
        </w:r>
        <w:proofErr w:type="gramEnd"/>
      </w:hyperlink>
    </w:p>
    <w:sectPr w:rsidR="00003CFC" w:rsidSect="0057450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E72034"/>
    <w:multiLevelType w:val="hybridMultilevel"/>
    <w:tmpl w:val="6AE8A2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4A7114"/>
    <w:multiLevelType w:val="hybridMultilevel"/>
    <w:tmpl w:val="D22A1C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288"/>
    <w:rsid w:val="00003CFC"/>
    <w:rsid w:val="0015158F"/>
    <w:rsid w:val="003A07FA"/>
    <w:rsid w:val="003E7F8C"/>
    <w:rsid w:val="00456F68"/>
    <w:rsid w:val="00481288"/>
    <w:rsid w:val="00574506"/>
    <w:rsid w:val="005E29F5"/>
    <w:rsid w:val="00A363FA"/>
    <w:rsid w:val="00A408E0"/>
    <w:rsid w:val="00AE64C3"/>
    <w:rsid w:val="00B51A52"/>
    <w:rsid w:val="00B86288"/>
    <w:rsid w:val="00B952B1"/>
    <w:rsid w:val="00C7449B"/>
    <w:rsid w:val="00D07176"/>
    <w:rsid w:val="00EE151C"/>
    <w:rsid w:val="00F33BD2"/>
    <w:rsid w:val="00F451D3"/>
    <w:rsid w:val="00FD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2D7AD3-2DB7-4C69-A4C5-02A236EE4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5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EE151C"/>
    <w:rPr>
      <w:color w:val="0000FF"/>
      <w:u w:val="single"/>
    </w:rPr>
  </w:style>
  <w:style w:type="paragraph" w:styleId="a4">
    <w:name w:val="Normal (Web)"/>
    <w:basedOn w:val="a"/>
    <w:unhideWhenUsed/>
    <w:rsid w:val="00EE151C"/>
    <w:pPr>
      <w:spacing w:before="100" w:beforeAutospacing="1" w:after="100" w:afterAutospacing="1"/>
    </w:pPr>
    <w:rPr>
      <w:lang w:val="ru-RU"/>
    </w:rPr>
  </w:style>
  <w:style w:type="character" w:styleId="a5">
    <w:name w:val="Emphasis"/>
    <w:basedOn w:val="a0"/>
    <w:qFormat/>
    <w:rsid w:val="00EE151C"/>
    <w:rPr>
      <w:i/>
      <w:iCs/>
    </w:rPr>
  </w:style>
  <w:style w:type="character" w:styleId="a6">
    <w:name w:val="Strong"/>
    <w:basedOn w:val="a0"/>
    <w:qFormat/>
    <w:rsid w:val="00EE151C"/>
    <w:rPr>
      <w:b/>
      <w:bCs/>
    </w:rPr>
  </w:style>
  <w:style w:type="paragraph" w:styleId="a7">
    <w:name w:val="List Paragraph"/>
    <w:basedOn w:val="a"/>
    <w:uiPriority w:val="34"/>
    <w:qFormat/>
    <w:rsid w:val="00EE1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6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klg.kmu.gov.ua/forest/control/uk/inde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gro.me.gov.ua/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nr.gov.ua/" TargetMode="External"/><Relationship Id="rId5" Type="http://schemas.openxmlformats.org/officeDocument/2006/relationships/hyperlink" Target="https://scholar.google.co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1026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10</cp:revision>
  <dcterms:created xsi:type="dcterms:W3CDTF">2020-03-16T14:00:00Z</dcterms:created>
  <dcterms:modified xsi:type="dcterms:W3CDTF">2020-03-17T12:52:00Z</dcterms:modified>
</cp:coreProperties>
</file>