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823" w:rsidRPr="002C6F3F" w:rsidRDefault="006431AE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C6F3F">
        <w:rPr>
          <w:rFonts w:ascii="Times New Roman" w:hAnsi="Times New Roman" w:cs="Times New Roman"/>
          <w:b/>
          <w:sz w:val="32"/>
          <w:szCs w:val="32"/>
        </w:rPr>
        <w:t>Основні</w:t>
      </w:r>
      <w:proofErr w:type="spellEnd"/>
      <w:r w:rsidRPr="002C6F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6F3F">
        <w:rPr>
          <w:rFonts w:ascii="Times New Roman" w:hAnsi="Times New Roman" w:cs="Times New Roman"/>
          <w:b/>
          <w:sz w:val="32"/>
          <w:szCs w:val="32"/>
        </w:rPr>
        <w:t>принципи</w:t>
      </w:r>
      <w:proofErr w:type="spellEnd"/>
      <w:r w:rsidRPr="002C6F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6F3F">
        <w:rPr>
          <w:rFonts w:ascii="Times New Roman" w:hAnsi="Times New Roman" w:cs="Times New Roman"/>
          <w:b/>
          <w:sz w:val="32"/>
          <w:szCs w:val="32"/>
        </w:rPr>
        <w:t>лікування</w:t>
      </w:r>
      <w:proofErr w:type="spellEnd"/>
      <w:r w:rsidRPr="002C6F3F">
        <w:rPr>
          <w:rFonts w:ascii="Times New Roman" w:hAnsi="Times New Roman" w:cs="Times New Roman"/>
          <w:b/>
          <w:sz w:val="32"/>
          <w:szCs w:val="32"/>
        </w:rPr>
        <w:t xml:space="preserve"> в </w:t>
      </w:r>
      <w:proofErr w:type="spellStart"/>
      <w:r w:rsidRPr="002C6F3F">
        <w:rPr>
          <w:rFonts w:ascii="Times New Roman" w:hAnsi="Times New Roman" w:cs="Times New Roman"/>
          <w:b/>
          <w:sz w:val="32"/>
          <w:szCs w:val="32"/>
        </w:rPr>
        <w:t>разі</w:t>
      </w:r>
      <w:proofErr w:type="spellEnd"/>
      <w:r w:rsidRPr="002C6F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6F3F">
        <w:rPr>
          <w:rFonts w:ascii="Times New Roman" w:hAnsi="Times New Roman" w:cs="Times New Roman"/>
          <w:b/>
          <w:sz w:val="32"/>
          <w:szCs w:val="32"/>
        </w:rPr>
        <w:t>гострих</w:t>
      </w:r>
      <w:proofErr w:type="spellEnd"/>
      <w:r w:rsidRPr="002C6F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6F3F">
        <w:rPr>
          <w:rFonts w:ascii="Times New Roman" w:hAnsi="Times New Roman" w:cs="Times New Roman"/>
          <w:b/>
          <w:sz w:val="32"/>
          <w:szCs w:val="32"/>
        </w:rPr>
        <w:t>отруєнь</w:t>
      </w:r>
      <w:proofErr w:type="spellEnd"/>
      <w:r w:rsidRPr="002C6F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6F3F">
        <w:rPr>
          <w:rFonts w:ascii="Times New Roman" w:hAnsi="Times New Roman" w:cs="Times New Roman"/>
          <w:b/>
          <w:sz w:val="32"/>
          <w:szCs w:val="32"/>
        </w:rPr>
        <w:t>лікарськими</w:t>
      </w:r>
      <w:proofErr w:type="spellEnd"/>
      <w:r w:rsidRPr="002C6F3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C6F3F">
        <w:rPr>
          <w:rFonts w:ascii="Times New Roman" w:hAnsi="Times New Roman" w:cs="Times New Roman"/>
          <w:b/>
          <w:sz w:val="32"/>
          <w:szCs w:val="32"/>
        </w:rPr>
        <w:t>засобами</w:t>
      </w:r>
      <w:proofErr w:type="spellEnd"/>
    </w:p>
    <w:p w:rsidR="006431AE" w:rsidRPr="002C6F3F" w:rsidRDefault="006431AE" w:rsidP="006431A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загальних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лікування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отруєння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лікарськими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Розв’язування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задач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конкретних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лікарських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2C6F3F">
        <w:rPr>
          <w:rFonts w:ascii="Times New Roman" w:hAnsi="Times New Roman" w:cs="Times New Roman"/>
          <w:sz w:val="28"/>
          <w:szCs w:val="28"/>
        </w:rPr>
        <w:t>отруєнні</w:t>
      </w:r>
      <w:proofErr w:type="spellEnd"/>
      <w:r w:rsidRPr="002C6F3F">
        <w:rPr>
          <w:rFonts w:ascii="Times New Roman" w:hAnsi="Times New Roman" w:cs="Times New Roman"/>
          <w:sz w:val="28"/>
          <w:szCs w:val="28"/>
        </w:rPr>
        <w:t>.</w:t>
      </w:r>
    </w:p>
    <w:p w:rsidR="006431AE" w:rsidRDefault="006431AE" w:rsidP="006431A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31AE" w:rsidRPr="006431AE" w:rsidRDefault="006431AE" w:rsidP="006431A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431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Запитання</w:t>
      </w:r>
    </w:p>
    <w:p w:rsidR="006431AE" w:rsidRPr="006431AE" w:rsidRDefault="006431AE" w:rsidP="002C6F3F">
      <w:pPr>
        <w:numPr>
          <w:ilvl w:val="0"/>
          <w:numId w:val="5"/>
        </w:numPr>
        <w:tabs>
          <w:tab w:val="left" w:pos="709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Яка загальна схема надання допомоги хворим з гострими отруєннями?</w:t>
      </w:r>
    </w:p>
    <w:p w:rsidR="006431AE" w:rsidRPr="006431AE" w:rsidRDefault="006431AE" w:rsidP="002C6F3F">
      <w:pPr>
        <w:numPr>
          <w:ilvl w:val="0"/>
          <w:numId w:val="5"/>
        </w:numPr>
        <w:tabs>
          <w:tab w:val="left" w:pos="709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Які заходи проводять для зменшення всмоктування отру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>ти (у разі потрапляння її на шкіру та слизові оболонки; у разі надходження через травний канал; у разі надходження через дихальні шляхи)?</w:t>
      </w:r>
    </w:p>
    <w:p w:rsidR="006431AE" w:rsidRPr="006431AE" w:rsidRDefault="006431AE" w:rsidP="002C6F3F">
      <w:pPr>
        <w:numPr>
          <w:ilvl w:val="0"/>
          <w:numId w:val="5"/>
        </w:numPr>
        <w:tabs>
          <w:tab w:val="left" w:pos="709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 якою метою і як призначають у разі от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руєнь розчин калію перманганату, активова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softHyphen/>
        <w:t xml:space="preserve">не вугілля,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натрію сульфат?</w:t>
      </w:r>
    </w:p>
    <w:p w:rsidR="006431AE" w:rsidRPr="006431AE" w:rsidRDefault="006431AE" w:rsidP="002C6F3F">
      <w:pPr>
        <w:numPr>
          <w:ilvl w:val="0"/>
          <w:numId w:val="5"/>
        </w:numPr>
        <w:tabs>
          <w:tab w:val="left" w:pos="709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Назвіть методи детоксикації організму.</w:t>
      </w:r>
    </w:p>
    <w:p w:rsidR="006431AE" w:rsidRPr="006431AE" w:rsidRDefault="006431AE" w:rsidP="002C6F3F">
      <w:pPr>
        <w:numPr>
          <w:ilvl w:val="0"/>
          <w:numId w:val="5"/>
        </w:numPr>
        <w:tabs>
          <w:tab w:val="left" w:pos="709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яких випадках і як призначають атропіну сульфат?</w:t>
      </w:r>
    </w:p>
    <w:p w:rsidR="006431AE" w:rsidRPr="002C6F3F" w:rsidRDefault="006431AE" w:rsidP="002C6F3F">
      <w:pPr>
        <w:pStyle w:val="a3"/>
        <w:numPr>
          <w:ilvl w:val="0"/>
          <w:numId w:val="5"/>
        </w:numPr>
        <w:tabs>
          <w:tab w:val="left" w:pos="667"/>
          <w:tab w:val="left" w:pos="709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призначають у разі передозування морфіну?</w:t>
      </w:r>
    </w:p>
    <w:p w:rsidR="006431AE" w:rsidRPr="006431AE" w:rsidRDefault="006431AE" w:rsidP="002C6F3F">
      <w:pPr>
        <w:numPr>
          <w:ilvl w:val="0"/>
          <w:numId w:val="5"/>
        </w:numPr>
        <w:tabs>
          <w:tab w:val="left" w:pos="653"/>
          <w:tab w:val="left" w:pos="709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Що призначають у разі передозування гепарину і чому?</w:t>
      </w:r>
    </w:p>
    <w:p w:rsidR="006431AE" w:rsidRPr="006431AE" w:rsidRDefault="006431AE" w:rsidP="002C6F3F">
      <w:pPr>
        <w:numPr>
          <w:ilvl w:val="0"/>
          <w:numId w:val="5"/>
        </w:numPr>
        <w:tabs>
          <w:tab w:val="left" w:pos="667"/>
          <w:tab w:val="left" w:pos="709"/>
          <w:tab w:val="left" w:pos="1260"/>
        </w:tabs>
        <w:autoSpaceDE w:val="0"/>
        <w:autoSpaceDN w:val="0"/>
        <w:adjustRightInd w:val="0"/>
        <w:spacing w:after="0" w:line="240" w:lineRule="auto"/>
        <w:ind w:left="0" w:firstLine="426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 чому полягає метод форсованого діурезу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гемодіалізу, гемосорбції,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перитонеального діалізу?</w:t>
      </w:r>
    </w:p>
    <w:p w:rsidR="006431AE" w:rsidRPr="006431AE" w:rsidRDefault="006431AE" w:rsidP="006431AE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6431AE" w:rsidRPr="006431AE" w:rsidRDefault="006431AE" w:rsidP="006431A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431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Завдання 1. Тести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1). 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Симптоматичне лікування в разі отруєння має на меті: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запобігання подальшому проникненню отрути в організм;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знешкодження отрути;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прискорення видалення отрути з організму;</w:t>
      </w:r>
    </w:p>
    <w:p w:rsidR="006431AE" w:rsidRPr="002C6F3F" w:rsidRDefault="006431AE" w:rsidP="006431AE">
      <w:pPr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відновлення структури та функцій уражених органів і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>систем.</w:t>
      </w:r>
    </w:p>
    <w:p w:rsidR="006431AE" w:rsidRPr="002C6F3F" w:rsidRDefault="006431AE" w:rsidP="006431AE">
      <w:pPr>
        <w:tabs>
          <w:tab w:val="left" w:pos="528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31AE" w:rsidRPr="002C6F3F" w:rsidRDefault="006431AE" w:rsidP="006431AE">
      <w:pPr>
        <w:tabs>
          <w:tab w:val="left" w:pos="533"/>
        </w:tabs>
        <w:autoSpaceDE w:val="0"/>
        <w:autoSpaceDN w:val="0"/>
        <w:adjustRightInd w:val="0"/>
        <w:spacing w:after="0" w:line="240" w:lineRule="auto"/>
        <w:ind w:firstLine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2). 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До заходів, які перешкоджають подальшому проникненню отрути в організм, не належать такі:</w:t>
      </w:r>
    </w:p>
    <w:p w:rsidR="006431AE" w:rsidRPr="002C6F3F" w:rsidRDefault="006431AE" w:rsidP="006431A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промивання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шлунка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6431AE" w:rsidRPr="002C6F3F" w:rsidRDefault="006431AE" w:rsidP="006431A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випорожнення кишок;</w:t>
      </w:r>
    </w:p>
    <w:p w:rsidR="006431AE" w:rsidRPr="002C6F3F" w:rsidRDefault="006431AE" w:rsidP="006431A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гемодіаліз;</w:t>
      </w:r>
    </w:p>
    <w:p w:rsidR="006431AE" w:rsidRPr="002C6F3F" w:rsidRDefault="006431AE" w:rsidP="006431A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адсорбція отрути в травному каналі;</w:t>
      </w:r>
    </w:p>
    <w:p w:rsidR="006431AE" w:rsidRPr="002C6F3F" w:rsidRDefault="006431AE" w:rsidP="006431A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припинення контакту потерпілого з отруйною речовиною.</w:t>
      </w:r>
    </w:p>
    <w:p w:rsidR="006431AE" w:rsidRPr="006431AE" w:rsidRDefault="006431AE" w:rsidP="006431A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431AE" w:rsidRPr="002C6F3F" w:rsidRDefault="006431AE" w:rsidP="006431AE">
      <w:pPr>
        <w:tabs>
          <w:tab w:val="left" w:pos="523"/>
        </w:tabs>
        <w:autoSpaceDE w:val="0"/>
        <w:autoSpaceDN w:val="0"/>
        <w:adjustRightInd w:val="0"/>
        <w:spacing w:after="0" w:line="259" w:lineRule="exact"/>
        <w:ind w:firstLine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3).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Визначіть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концентрацію розчину калію перманганату для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 xml:space="preserve">промивання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шлунка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:</w:t>
      </w:r>
    </w:p>
    <w:p w:rsidR="006431AE" w:rsidRPr="002C6F3F" w:rsidRDefault="006431AE" w:rsidP="006431AE">
      <w:pPr>
        <w:tabs>
          <w:tab w:val="left" w:pos="538"/>
          <w:tab w:val="left" w:pos="1635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0,05 %;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ab/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1 %;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10 %;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2 %.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31AE" w:rsidRPr="002C6F3F" w:rsidRDefault="006431AE" w:rsidP="006431AE">
      <w:pPr>
        <w:tabs>
          <w:tab w:val="left" w:pos="523"/>
        </w:tabs>
        <w:autoSpaceDE w:val="0"/>
        <w:autoSpaceDN w:val="0"/>
        <w:adjustRightInd w:val="0"/>
        <w:spacing w:after="0" w:line="259" w:lineRule="exact"/>
        <w:ind w:firstLine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4).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Визначіть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проносний засіб, що використовують у разі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>отруєнь:</w:t>
      </w:r>
    </w:p>
    <w:p w:rsidR="006431AE" w:rsidRPr="002C6F3F" w:rsidRDefault="006431AE" w:rsidP="006431AE">
      <w:pPr>
        <w:tabs>
          <w:tab w:val="left" w:pos="557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20 — З</w:t>
      </w:r>
      <w:r w:rsid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 натрію сульфату;</w:t>
      </w:r>
    </w:p>
    <w:p w:rsidR="006431AE" w:rsidRPr="002C6F3F" w:rsidRDefault="006431AE" w:rsidP="006431AE">
      <w:pPr>
        <w:tabs>
          <w:tab w:val="left" w:pos="557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smartTag w:uri="urn:schemas-microsoft-com:office:smarttags" w:element="metricconverter">
        <w:smartTagPr>
          <w:attr w:name="ProductID" w:val="5 г"/>
        </w:smartTagPr>
        <w:r w:rsidRPr="002C6F3F">
          <w:rPr>
            <w:rFonts w:ascii="Times New Roman" w:eastAsia="Times New Roman" w:hAnsi="Times New Roman" w:cs="Times New Roman"/>
            <w:bCs/>
            <w:sz w:val="28"/>
            <w:szCs w:val="28"/>
            <w:lang w:val="uk-UA" w:eastAsia="uk-UA"/>
          </w:rPr>
          <w:t>5 г</w:t>
        </w:r>
      </w:smartTag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натрію гідрокарбонату;</w:t>
      </w:r>
    </w:p>
    <w:p w:rsidR="006431AE" w:rsidRPr="002C6F3F" w:rsidRDefault="006431AE" w:rsidP="006431AE">
      <w:pPr>
        <w:tabs>
          <w:tab w:val="left" w:pos="557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</w:t>
      </w:r>
      <w:r w:rsid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0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г активованого вугілля.</w:t>
      </w:r>
    </w:p>
    <w:p w:rsidR="006431AE" w:rsidRPr="002C6F3F" w:rsidRDefault="006431AE" w:rsidP="006431AE">
      <w:pPr>
        <w:tabs>
          <w:tab w:val="left" w:pos="557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31AE" w:rsidRPr="002C6F3F" w:rsidRDefault="006431AE" w:rsidP="006431AE">
      <w:pPr>
        <w:tabs>
          <w:tab w:val="left" w:pos="523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5).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Визначіть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механізм дії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дипіроксиму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в разі отруєння ФОС:</w:t>
      </w:r>
    </w:p>
    <w:p w:rsidR="006431AE" w:rsidRPr="002C6F3F" w:rsidRDefault="006431AE" w:rsidP="006431AE">
      <w:pPr>
        <w:tabs>
          <w:tab w:val="left" w:pos="562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реактивація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холінестерази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6431AE" w:rsidRPr="002C6F3F" w:rsidRDefault="006431AE" w:rsidP="006431AE">
      <w:pPr>
        <w:tabs>
          <w:tab w:val="left" w:pos="562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окислення ФОС;</w:t>
      </w:r>
    </w:p>
    <w:p w:rsidR="006431AE" w:rsidRPr="002C6F3F" w:rsidRDefault="006431AE" w:rsidP="006431AE">
      <w:pPr>
        <w:tabs>
          <w:tab w:val="left" w:pos="562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утворення з отрутою нетоксичних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сполук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6431AE" w:rsidRPr="002C6F3F" w:rsidRDefault="006431AE" w:rsidP="006431AE">
      <w:pPr>
        <w:tabs>
          <w:tab w:val="left" w:pos="562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31AE" w:rsidRPr="002C6F3F" w:rsidRDefault="006431AE" w:rsidP="006431AE">
      <w:pPr>
        <w:tabs>
          <w:tab w:val="left" w:pos="523"/>
        </w:tabs>
        <w:autoSpaceDE w:val="0"/>
        <w:autoSpaceDN w:val="0"/>
        <w:adjustRightInd w:val="0"/>
        <w:spacing w:after="0" w:line="259" w:lineRule="exact"/>
        <w:ind w:firstLine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6).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Унітіол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застосовують як антидот у разі отруєння такими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>речовинами:</w:t>
      </w:r>
    </w:p>
    <w:p w:rsidR="006431AE" w:rsidRPr="002C6F3F" w:rsidRDefault="006431AE" w:rsidP="006431AE">
      <w:pPr>
        <w:tabs>
          <w:tab w:val="left" w:pos="547"/>
        </w:tabs>
        <w:autoSpaceDE w:val="0"/>
        <w:autoSpaceDN w:val="0"/>
        <w:adjustRightInd w:val="0"/>
        <w:spacing w:after="0" w:line="259" w:lineRule="exact"/>
        <w:ind w:firstLine="27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солями ртуті, вісмуту й іншими солями важких металів,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 xml:space="preserve">серцевими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глікозидами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6431AE" w:rsidRPr="002C6F3F" w:rsidRDefault="006431AE" w:rsidP="006431AE">
      <w:pPr>
        <w:tabs>
          <w:tab w:val="left" w:pos="557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алкалоїдами;</w:t>
      </w:r>
    </w:p>
    <w:p w:rsidR="006431AE" w:rsidRPr="002C6F3F" w:rsidRDefault="006431AE" w:rsidP="006431AE">
      <w:pPr>
        <w:tabs>
          <w:tab w:val="left" w:pos="557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залізом.</w:t>
      </w:r>
    </w:p>
    <w:p w:rsidR="006431AE" w:rsidRPr="002C6F3F" w:rsidRDefault="006431AE" w:rsidP="006431AE">
      <w:pPr>
        <w:tabs>
          <w:tab w:val="left" w:pos="557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31AE" w:rsidRPr="002C6F3F" w:rsidRDefault="006431AE" w:rsidP="006431AE">
      <w:pPr>
        <w:tabs>
          <w:tab w:val="left" w:pos="523"/>
        </w:tabs>
        <w:autoSpaceDE w:val="0"/>
        <w:autoSpaceDN w:val="0"/>
        <w:adjustRightInd w:val="0"/>
        <w:spacing w:after="0" w:line="259" w:lineRule="exact"/>
        <w:ind w:firstLine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7).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Налорфіну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гідрохлорид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є антагоністом у разі отруєння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br/>
        <w:t>таким препаратом:</w:t>
      </w:r>
    </w:p>
    <w:p w:rsidR="006431AE" w:rsidRPr="002C6F3F" w:rsidRDefault="006431AE" w:rsidP="006431AE">
      <w:pPr>
        <w:tabs>
          <w:tab w:val="left" w:pos="566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строфантином;</w:t>
      </w:r>
    </w:p>
    <w:p w:rsidR="006431AE" w:rsidRPr="002C6F3F" w:rsidRDefault="006431AE" w:rsidP="006431AE">
      <w:pPr>
        <w:tabs>
          <w:tab w:val="left" w:pos="566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гепарином;</w:t>
      </w:r>
    </w:p>
    <w:p w:rsidR="006431AE" w:rsidRPr="002C6F3F" w:rsidRDefault="006431AE" w:rsidP="006431AE">
      <w:pPr>
        <w:tabs>
          <w:tab w:val="left" w:pos="566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морфіном.</w:t>
      </w:r>
    </w:p>
    <w:p w:rsidR="006431AE" w:rsidRPr="002C6F3F" w:rsidRDefault="006431AE" w:rsidP="006431AE">
      <w:pPr>
        <w:tabs>
          <w:tab w:val="left" w:pos="566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31AE" w:rsidRPr="002C6F3F" w:rsidRDefault="006431AE" w:rsidP="006431AE">
      <w:pPr>
        <w:tabs>
          <w:tab w:val="left" w:pos="566"/>
        </w:tabs>
        <w:autoSpaceDE w:val="0"/>
        <w:autoSpaceDN w:val="0"/>
        <w:adjustRightInd w:val="0"/>
        <w:spacing w:after="0" w:line="259" w:lineRule="exact"/>
        <w:ind w:left="29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31AE" w:rsidRPr="002C6F3F" w:rsidRDefault="006431AE" w:rsidP="006431AE">
      <w:pPr>
        <w:tabs>
          <w:tab w:val="left" w:pos="634"/>
        </w:tabs>
        <w:autoSpaceDE w:val="0"/>
        <w:autoSpaceDN w:val="0"/>
        <w:adjustRightInd w:val="0"/>
        <w:spacing w:after="0" w:line="259" w:lineRule="exact"/>
        <w:ind w:firstLine="3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8). </w:t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Антагоністом у разі отруєння М-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холіноміметиками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є такий засіб: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атропіну сульфат;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ізонітрозин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;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тетацин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-кальцій;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натрію нітрат.</w:t>
      </w:r>
    </w:p>
    <w:p w:rsidR="006431AE" w:rsidRPr="002C6F3F" w:rsidRDefault="006431AE" w:rsidP="006431AE">
      <w:pPr>
        <w:tabs>
          <w:tab w:val="left" w:pos="538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:rsidR="006431AE" w:rsidRPr="002C6F3F" w:rsidRDefault="006431AE" w:rsidP="006431AE">
      <w:pPr>
        <w:tabs>
          <w:tab w:val="left" w:pos="634"/>
        </w:tabs>
        <w:autoSpaceDE w:val="0"/>
        <w:autoSpaceDN w:val="0"/>
        <w:adjustRightInd w:val="0"/>
        <w:spacing w:after="0" w:line="259" w:lineRule="exact"/>
        <w:ind w:firstLine="302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9).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Метиленовий синій уводять у вену (50— 100 мл 1 % розчину) в разі отруєння такими речовинами:</w:t>
      </w:r>
    </w:p>
    <w:p w:rsidR="006431AE" w:rsidRPr="002C6F3F" w:rsidRDefault="006431AE" w:rsidP="006431AE">
      <w:pPr>
        <w:tabs>
          <w:tab w:val="left" w:pos="562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а)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солями ртуті;</w:t>
      </w:r>
    </w:p>
    <w:p w:rsidR="006431AE" w:rsidRPr="002C6F3F" w:rsidRDefault="006431AE" w:rsidP="006431AE">
      <w:pPr>
        <w:tabs>
          <w:tab w:val="left" w:pos="562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б)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ціанідами;</w:t>
      </w:r>
    </w:p>
    <w:p w:rsidR="006431AE" w:rsidRPr="002C6F3F" w:rsidRDefault="006431AE" w:rsidP="006431AE">
      <w:pPr>
        <w:tabs>
          <w:tab w:val="left" w:pos="562"/>
        </w:tabs>
        <w:autoSpaceDE w:val="0"/>
        <w:autoSpaceDN w:val="0"/>
        <w:adjustRightInd w:val="0"/>
        <w:spacing w:after="0" w:line="259" w:lineRule="exact"/>
        <w:ind w:left="28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в)</w:t>
      </w:r>
      <w:r w:rsidRPr="002C6F3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серцевими </w:t>
      </w:r>
      <w:proofErr w:type="spellStart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глікозидами</w:t>
      </w:r>
      <w:proofErr w:type="spellEnd"/>
      <w:r w:rsidRPr="002C6F3F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.</w:t>
      </w:r>
    </w:p>
    <w:p w:rsidR="006431AE" w:rsidRPr="002C6F3F" w:rsidRDefault="006431AE" w:rsidP="006431A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31AE" w:rsidRDefault="006431AE" w:rsidP="006431A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31AE" w:rsidRPr="006431AE" w:rsidRDefault="006431AE" w:rsidP="006431A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proofErr w:type="spellStart"/>
      <w:r w:rsidRPr="006431AE">
        <w:rPr>
          <w:rFonts w:ascii="Times New Roman" w:eastAsia="Calibri" w:hAnsi="Times New Roman" w:cs="Times New Roman"/>
          <w:b/>
          <w:sz w:val="28"/>
          <w:szCs w:val="28"/>
        </w:rPr>
        <w:t>Завдання</w:t>
      </w:r>
      <w:proofErr w:type="spellEnd"/>
      <w:r w:rsidRPr="006431A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C6F3F" w:rsidRPr="002C6F3F">
        <w:rPr>
          <w:rFonts w:ascii="Times New Roman" w:eastAsia="Calibri" w:hAnsi="Times New Roman" w:cs="Times New Roman"/>
          <w:b/>
          <w:sz w:val="28"/>
          <w:szCs w:val="28"/>
          <w:lang w:val="uk-UA"/>
        </w:rPr>
        <w:t>2</w:t>
      </w:r>
      <w:r w:rsidRPr="006431AE">
        <w:rPr>
          <w:rFonts w:ascii="Times New Roman" w:eastAsia="Calibri" w:hAnsi="Times New Roman" w:cs="Times New Roman"/>
          <w:b/>
          <w:sz w:val="28"/>
          <w:szCs w:val="28"/>
        </w:rPr>
        <w:t>. Ви</w:t>
      </w:r>
      <w:r w:rsidRPr="006431AE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пишіть у рецептах:</w:t>
      </w:r>
    </w:p>
    <w:p w:rsidR="006431AE" w:rsidRPr="006431AE" w:rsidRDefault="006431AE" w:rsidP="006431AE">
      <w:pPr>
        <w:widowControl w:val="0"/>
        <w:numPr>
          <w:ilvl w:val="0"/>
          <w:numId w:val="1"/>
        </w:numPr>
        <w:tabs>
          <w:tab w:val="left" w:pos="6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промивання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шлунка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солями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важких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металів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numPr>
          <w:ilvl w:val="0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Сечогінний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проведення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форсованого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діурезу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numPr>
          <w:ilvl w:val="0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Антидот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гемолітичною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отрутою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numPr>
          <w:ilvl w:val="0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Антидот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солями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важких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металів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numPr>
          <w:ilvl w:val="0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Специфічний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реактиватор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холінестерази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ФОС.</w:t>
      </w:r>
    </w:p>
    <w:p w:rsidR="006431AE" w:rsidRPr="006431AE" w:rsidRDefault="006431AE" w:rsidP="006431AE">
      <w:pPr>
        <w:widowControl w:val="0"/>
        <w:numPr>
          <w:ilvl w:val="0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передозування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йоду.</w:t>
      </w:r>
    </w:p>
    <w:p w:rsidR="006431AE" w:rsidRPr="006431AE" w:rsidRDefault="006431AE" w:rsidP="006431AE">
      <w:pPr>
        <w:widowControl w:val="0"/>
        <w:numPr>
          <w:ilvl w:val="0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Стимулятор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дихання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барбітуратами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numPr>
          <w:ilvl w:val="0"/>
          <w:numId w:val="1"/>
        </w:numPr>
        <w:tabs>
          <w:tab w:val="left" w:pos="72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Препарат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артеріального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тиску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при шоку.</w:t>
      </w:r>
    </w:p>
    <w:p w:rsidR="006431AE" w:rsidRPr="006431AE" w:rsidRDefault="006431AE" w:rsidP="006431A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6431AE" w:rsidRPr="006431AE" w:rsidRDefault="006431AE" w:rsidP="006431A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431AE" w:rsidRPr="006431AE" w:rsidRDefault="006431AE" w:rsidP="006431AE">
      <w:pPr>
        <w:widowControl w:val="0"/>
        <w:spacing w:after="0" w:line="240" w:lineRule="auto"/>
        <w:ind w:hanging="70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Pr="006431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авдання </w:t>
      </w:r>
      <w:r w:rsidR="003D1916" w:rsidRPr="003D19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Pr="006431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Методом </w:t>
      </w:r>
      <w:proofErr w:type="spellStart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вибору</w:t>
      </w:r>
      <w:proofErr w:type="spellEnd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знайдіть</w:t>
      </w:r>
      <w:proofErr w:type="spellEnd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правильні</w:t>
      </w:r>
      <w:proofErr w:type="spellEnd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відповіді</w:t>
      </w:r>
      <w:proofErr w:type="spellEnd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Зазначте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специфічний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антагоніст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морфіном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431AE" w:rsidRPr="006431AE" w:rsidRDefault="006431AE" w:rsidP="006431AE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атропіну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сульфат; </w:t>
      </w:r>
    </w:p>
    <w:p w:rsidR="006431AE" w:rsidRPr="006431AE" w:rsidRDefault="006431AE" w:rsidP="006431AE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етимізол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налоксон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г)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дипіроксим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90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r w:rsidRPr="006431A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на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трію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тіосульфат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662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2).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Зазначте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функціональний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антагоніст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М-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холіноміметиками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прозерин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ацеклідин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бензогексоній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атропіну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сульфат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ізонітрозин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3).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вугілля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активоване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інактивації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адсорбції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знешкодження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прискорення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видалення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нирками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найважливіших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систем?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662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4).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Чим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доцільно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промивати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шлунок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солями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важких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металів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0,05 %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калію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перманганату;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0,5 %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таніну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1 %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натрію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гідрокарбонату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г) 0,5 %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кислоти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лимонної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водою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кімнатної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температури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720"/>
          <w:tab w:val="left" w:pos="74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Зазначте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реакгиватор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холінестерази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6431AE" w:rsidRPr="006431AE" w:rsidRDefault="006431AE" w:rsidP="006431AE">
      <w:pPr>
        <w:widowControl w:val="0"/>
        <w:tabs>
          <w:tab w:val="left" w:pos="720"/>
          <w:tab w:val="left" w:pos="74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налоксон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  <w:tab w:val="left" w:pos="74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ізонітрозин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  <w:tab w:val="left" w:pos="74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дефероксамін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  <w:tab w:val="left" w:pos="74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прозерин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  <w:tab w:val="left" w:pos="74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протаміну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сульфат.</w:t>
      </w:r>
    </w:p>
    <w:p w:rsidR="006431AE" w:rsidRPr="006431AE" w:rsidRDefault="006431AE" w:rsidP="006431AE">
      <w:pPr>
        <w:widowControl w:val="0"/>
        <w:tabs>
          <w:tab w:val="left" w:pos="720"/>
          <w:tab w:val="left" w:pos="74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6).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форсований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діурез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збільшення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об’єму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циркулюючої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крові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адсорбції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зменшення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концентрації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організмі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скорення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видалення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нирками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підтримання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функцій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най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важливіших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органів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систем.</w:t>
      </w:r>
    </w:p>
    <w:p w:rsidR="006431AE" w:rsidRPr="006431AE" w:rsidRDefault="006431AE" w:rsidP="006431AE">
      <w:pPr>
        <w:widowControl w:val="0"/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662"/>
          <w:tab w:val="left" w:pos="72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7).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пацієнта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гостре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алкоголем.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Призначте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невід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кладної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431AE" w:rsidRPr="006431AE" w:rsidRDefault="006431AE" w:rsidP="006431A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31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а)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кофеїн-бензоат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натрію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431AE" w:rsidRPr="006431AE" w:rsidRDefault="006431AE" w:rsidP="006431A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б) глюкоза; </w:t>
      </w:r>
    </w:p>
    <w:p w:rsidR="006431AE" w:rsidRPr="006431AE" w:rsidRDefault="006431AE" w:rsidP="006431A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в)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прозерин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431AE" w:rsidRPr="006431AE" w:rsidRDefault="006431AE" w:rsidP="006431A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г)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сибазон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6431AE" w:rsidRPr="006431AE" w:rsidRDefault="006431AE" w:rsidP="006431A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д)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дипіроксим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431AE" w:rsidRPr="006431AE" w:rsidRDefault="006431AE" w:rsidP="006431A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431AE" w:rsidRPr="006431AE" w:rsidRDefault="006431AE" w:rsidP="006431AE">
      <w:pPr>
        <w:widowControl w:val="0"/>
        <w:spacing w:after="0" w:line="240" w:lineRule="auto"/>
        <w:ind w:hanging="70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 </w:t>
      </w:r>
      <w:r w:rsidR="003D1916" w:rsidRPr="003D19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Pr="006431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proofErr w:type="spellStart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Розвяжіть</w:t>
      </w:r>
      <w:proofErr w:type="spellEnd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задачі</w:t>
      </w:r>
      <w:proofErr w:type="spellEnd"/>
      <w:r w:rsidRPr="006431A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:</w:t>
      </w:r>
    </w:p>
    <w:bookmarkEnd w:id="0"/>
    <w:p w:rsidR="006431AE" w:rsidRPr="006431AE" w:rsidRDefault="006431AE" w:rsidP="006431AE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Препарат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відносять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антисептиків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групи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барвників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Володіє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протимікробними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властивостями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Як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протимікробний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засіб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застосовують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опіків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гнійних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захворювань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шкіри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лікування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афтозного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стоматиту. Препарат є антидотом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кислотою синильною,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чадним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газом,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сірководнем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для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лікування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його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використовують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складі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препарату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хромосфону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Введений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внутрішньовенно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хромосфон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відновлює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метгемоглобін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гемоглобін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Визначте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препарат.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  <w:r w:rsidRPr="006431A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2). Препарат є антидотом. З іонами арсену та важких металів, а також із серцевими </w:t>
      </w:r>
      <w:proofErr w:type="spellStart"/>
      <w:r w:rsidRPr="006431A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глікозидами</w:t>
      </w:r>
      <w:proofErr w:type="spellEnd"/>
      <w:r w:rsidRPr="006431A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 xml:space="preserve"> утворює нетоксичні комплекси, які виво</w:t>
      </w:r>
      <w:r w:rsidRPr="006431A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softHyphen/>
        <w:t xml:space="preserve">дять з організму. Застосовують у разі отруєнь солями важких металів, серцевими </w:t>
      </w:r>
      <w:proofErr w:type="spellStart"/>
      <w:r w:rsidRPr="006431A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глікозидами</w:t>
      </w:r>
      <w:proofErr w:type="spellEnd"/>
      <w:r w:rsidRPr="006431AE"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  <w:t>, алкоголем. Визначте препарат.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val="uk-UA" w:eastAsia="uk-UA"/>
        </w:rPr>
      </w:pPr>
    </w:p>
    <w:p w:rsidR="006431AE" w:rsidRPr="006431AE" w:rsidRDefault="006431AE" w:rsidP="006431AE">
      <w:pPr>
        <w:widowControl w:val="0"/>
        <w:tabs>
          <w:tab w:val="left" w:pos="90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3).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дитини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анафілактичний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шок на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вакцини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Чим обколоти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місце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алергену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0,1 %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адреналіну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гідрохлориду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0,25 %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новокаїну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1 %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димедролу;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г) 5 %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глюкози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0,9 %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розчином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натрію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хлориду?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63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4).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хворої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стенокардією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нітрогліцерину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погір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шився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стан.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побічні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можуть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розвинутися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застосуван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нітрогліцерину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головний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запаморочення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біль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ділянці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серця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пору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шення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ритму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серцевих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скорочень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тахікардія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брадикардія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652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5). 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 хворого 47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років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серцева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астма.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отримує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препарат наперс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 xml:space="preserve">тянки—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дигоксин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Уранці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поскаржився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медичній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сестрі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погіршення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стану,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з’явилися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нудота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блювання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екстрасистолія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Унаслідок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никли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побічні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ефекти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зниження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артеріального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тиску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передозування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серцевих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гліко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зидів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недостатності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дозування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серцевих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глікозидів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г)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підвищення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артеріального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тиску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д)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вживання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недоброякісних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продуктів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Яку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цьому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6431AE" w:rsidRPr="006431AE" w:rsidRDefault="006431AE" w:rsidP="006431AE">
      <w:pPr>
        <w:widowControl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widowControl w:val="0"/>
        <w:tabs>
          <w:tab w:val="left" w:pos="64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431A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6).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Після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введення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препарату у хворого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внаслідок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передозування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виникли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відчуття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голоду,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загальна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слабкість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тремтіння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кінцівок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зго</w:t>
      </w:r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oftHyphen/>
        <w:t>дом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розвинувся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коматозний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стан.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Який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препарат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спричинив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отруєння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? Яку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невідкладну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допомогу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слід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надати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цьому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разі</w:t>
      </w:r>
      <w:proofErr w:type="spellEnd"/>
      <w:r w:rsidRPr="006431A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?</w:t>
      </w:r>
    </w:p>
    <w:p w:rsidR="006431AE" w:rsidRPr="006431AE" w:rsidRDefault="006431AE" w:rsidP="006431AE">
      <w:pPr>
        <w:widowControl w:val="0"/>
        <w:tabs>
          <w:tab w:val="left" w:pos="647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431AE" w:rsidRPr="006431AE" w:rsidRDefault="006431AE" w:rsidP="006431AE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431AE">
        <w:rPr>
          <w:rFonts w:ascii="Times New Roman" w:eastAsia="Calibri" w:hAnsi="Times New Roman" w:cs="Times New Roman"/>
          <w:sz w:val="28"/>
          <w:szCs w:val="28"/>
        </w:rPr>
        <w:t>7</w:t>
      </w:r>
      <w:r w:rsidRPr="006431AE"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Pr="006431AE">
        <w:rPr>
          <w:rFonts w:ascii="Times New Roman" w:eastAsia="Calibri" w:hAnsi="Times New Roman" w:cs="Times New Roman"/>
          <w:sz w:val="28"/>
          <w:szCs w:val="28"/>
        </w:rPr>
        <w:t>.</w:t>
      </w:r>
      <w:r w:rsidRPr="006431A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У хворого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внаслідок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отруєння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снодійними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спостерігають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бронхоспазм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Які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лікарські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засоби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слід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призначити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для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його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6431AE">
        <w:rPr>
          <w:rFonts w:ascii="Times New Roman" w:eastAsia="Calibri" w:hAnsi="Times New Roman" w:cs="Times New Roman"/>
          <w:sz w:val="28"/>
          <w:szCs w:val="28"/>
        </w:rPr>
        <w:t>усунення</w:t>
      </w:r>
      <w:proofErr w:type="spellEnd"/>
      <w:r w:rsidRPr="006431AE">
        <w:rPr>
          <w:rFonts w:ascii="Times New Roman" w:eastAsia="Calibri" w:hAnsi="Times New Roman" w:cs="Times New Roman"/>
          <w:sz w:val="28"/>
          <w:szCs w:val="28"/>
        </w:rPr>
        <w:t>?</w:t>
      </w:r>
    </w:p>
    <w:p w:rsidR="006431AE" w:rsidRPr="006431AE" w:rsidRDefault="006431AE" w:rsidP="006431AE">
      <w:pPr>
        <w:tabs>
          <w:tab w:val="left" w:pos="720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6431AE" w:rsidRDefault="006431AE" w:rsidP="006431AE"/>
    <w:sectPr w:rsidR="00643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22635B"/>
    <w:multiLevelType w:val="singleLevel"/>
    <w:tmpl w:val="C3484146"/>
    <w:lvl w:ilvl="0">
      <w:start w:val="10"/>
      <w:numFmt w:val="decimal"/>
      <w:lvlText w:val="%1."/>
      <w:legacy w:legacy="1" w:legacySpace="0" w:legacyIndent="351"/>
      <w:lvlJc w:val="left"/>
      <w:rPr>
        <w:rFonts w:ascii="Cambria" w:hAnsi="Cambria" w:cs="Times New Roman" w:hint="default"/>
        <w:b w:val="0"/>
      </w:rPr>
    </w:lvl>
  </w:abstractNum>
  <w:abstractNum w:abstractNumId="1">
    <w:nsid w:val="2B767CFD"/>
    <w:multiLevelType w:val="singleLevel"/>
    <w:tmpl w:val="9926CDF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  <w:b w:val="0"/>
      </w:rPr>
    </w:lvl>
  </w:abstractNum>
  <w:abstractNum w:abstractNumId="2">
    <w:nsid w:val="4D85377A"/>
    <w:multiLevelType w:val="hybridMultilevel"/>
    <w:tmpl w:val="D7021F1E"/>
    <w:lvl w:ilvl="0" w:tplc="1960F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510C3"/>
    <w:multiLevelType w:val="multilevel"/>
    <w:tmpl w:val="8876B21E"/>
    <w:lvl w:ilvl="0">
      <w:start w:val="65535"/>
      <w:numFmt w:val="bullet"/>
      <w:lvlText w:val="•"/>
      <w:legacy w:legacy="1" w:legacySpace="0" w:legacyIndent="230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50F4EF5"/>
    <w:multiLevelType w:val="singleLevel"/>
    <w:tmpl w:val="769C9A72"/>
    <w:lvl w:ilvl="0">
      <w:start w:val="13"/>
      <w:numFmt w:val="decimal"/>
      <w:lvlText w:val="%1."/>
      <w:legacy w:legacy="1" w:legacySpace="0" w:legacyIndent="350"/>
      <w:lvlJc w:val="left"/>
      <w:rPr>
        <w:rFonts w:ascii="Cambria" w:hAnsi="Cambria" w:cs="Times New Roman" w:hint="default"/>
        <w:b w:val="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2B"/>
    <w:rsid w:val="00046823"/>
    <w:rsid w:val="002C6F3F"/>
    <w:rsid w:val="003D1916"/>
    <w:rsid w:val="006431AE"/>
    <w:rsid w:val="007D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DD6423-0606-45C8-85F8-0DBB137F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F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2020-03-30T07:39:00Z</dcterms:created>
  <dcterms:modified xsi:type="dcterms:W3CDTF">2020-03-30T07:53:00Z</dcterms:modified>
</cp:coreProperties>
</file>