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3A" w:rsidRDefault="002807C9" w:rsidP="00036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2807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0010" cy="8444230"/>
            <wp:effectExtent l="0" t="0" r="0" b="0"/>
            <wp:docPr id="1" name="Рисунок 1" descr="E:\ОКСАНА\АКРЕДИТАЦІЯ МАГІСТР 2017 нова\ОПП ОСТАННІ\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КСАНА\АКРЕДИТАЦІЯ МАГІСТР 2017 нова\ОПП ОСТАННІ\ТИТУЛ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90010" cy="84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36F3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65E5E" w:rsidRPr="00E65E5E" w:rsidRDefault="00023BE2" w:rsidP="00036F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ПЕРЕДМОВА</w:t>
      </w:r>
    </w:p>
    <w:p w:rsidR="00E65E5E" w:rsidRDefault="00E65E5E" w:rsidP="00E65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5E5E" w:rsidRPr="00E65E5E" w:rsidRDefault="00E65E5E" w:rsidP="00E6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Освітньо-професійна програма </w:t>
      </w:r>
      <w:r w:rsidR="00F70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«Туризм» з підготовки фахівців за другим (магістерським) рівнем вищої освіти 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нормативним документом, який регламентує нормативні, компетентностні, кваліфікаційні, організаційні, навчальні та </w:t>
      </w:r>
      <w:r w:rsidR="00023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методичні вимоги у підготовці магістрів. </w:t>
      </w:r>
    </w:p>
    <w:p w:rsidR="00E65E5E" w:rsidRPr="00E65E5E" w:rsidRDefault="00E65E5E" w:rsidP="00E6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Освітньо-професійна програма </w:t>
      </w:r>
      <w:r w:rsidR="00F70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«Туризм» 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заснована на компетентністному підході підготовки магістра у галузі 24 «Сфера обслуговування» спеціальності 242 </w:t>
      </w:r>
      <w:r w:rsidR="00BB50FD">
        <w:rPr>
          <w:rFonts w:ascii="Times New Roman" w:hAnsi="Times New Roman" w:cs="Times New Roman"/>
          <w:color w:val="000000"/>
          <w:sz w:val="28"/>
          <w:szCs w:val="28"/>
          <w:lang w:val="uk-UA"/>
        </w:rPr>
        <w:t>"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Туризм</w:t>
      </w:r>
      <w:r w:rsidR="00BB50FD">
        <w:rPr>
          <w:rFonts w:ascii="Times New Roman" w:hAnsi="Times New Roman" w:cs="Times New Roman"/>
          <w:color w:val="000000"/>
          <w:sz w:val="28"/>
          <w:szCs w:val="28"/>
          <w:lang w:val="uk-UA"/>
        </w:rPr>
        <w:t>"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65E5E" w:rsidRPr="00E65E5E" w:rsidRDefault="00E65E5E" w:rsidP="00E6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Освітньо-професійна програма розроблена робочою групою </w:t>
      </w:r>
      <w:r w:rsidR="00023BE2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ДУ у складі: </w:t>
      </w:r>
    </w:p>
    <w:p w:rsidR="00506C63" w:rsidRPr="00506C63" w:rsidRDefault="00506C63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Машкова Ольга Вікторівна, </w:t>
      </w:r>
      <w:r w:rsidRPr="00506C63">
        <w:rPr>
          <w:rFonts w:ascii="Times New Roman" w:hAnsi="Times New Roman"/>
          <w:bCs/>
          <w:spacing w:val="-2"/>
          <w:sz w:val="28"/>
          <w:szCs w:val="28"/>
          <w:lang w:val="uk-UA"/>
        </w:rPr>
        <w:t>кандидат географічних наук, доцент, гарант освітньої програми;</w:t>
      </w:r>
    </w:p>
    <w:p w:rsidR="003C3A7D" w:rsidRPr="00B36926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Юрченко Віктор Володимирович,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кандидат економічних наук, доцент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завідувач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>кафедри туризму Херсонського державного університету;</w:t>
      </w:r>
    </w:p>
    <w:p w:rsidR="00506C63" w:rsidRPr="00B36926" w:rsidRDefault="00506C63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6C63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Мохненко Андрій Сергійович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, доктор економічних наук, професор;</w:t>
      </w:r>
    </w:p>
    <w:p w:rsidR="00506C63" w:rsidRDefault="00506C63" w:rsidP="00506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Котовський Ігор Миколайович,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>кандидат географічних наук, доцент кафедри туризму Херсонського державного університету;</w:t>
      </w:r>
    </w:p>
    <w:p w:rsidR="003C3A7D" w:rsidRPr="00B36926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Яровий Вадим Федорович,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кандидат економічних наук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, доцент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кафедри туризму Херсонського державного університету;</w:t>
      </w:r>
    </w:p>
    <w:p w:rsidR="003C3A7D" w:rsidRPr="00B36926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Макієнко Олексій Анатолійович</w:t>
      </w: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,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історичних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наук, доцент кафедри туризму Херсонського державного університету;</w:t>
      </w:r>
    </w:p>
    <w:p w:rsidR="003C3A7D" w:rsidRPr="00B36926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Шарко Віталій Володимирович,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педагогічних наук,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доцент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>кафедри туризму Херсонського державного університету;</w:t>
      </w:r>
    </w:p>
    <w:p w:rsidR="003C3A7D" w:rsidRPr="00B36926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Василевська Яніна Валентинівна,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географічних наук,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старший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>викладач кафедри туризму Херсонського державного університету;</w:t>
      </w:r>
    </w:p>
    <w:p w:rsidR="00E65E5E" w:rsidRPr="00E65E5E" w:rsidRDefault="003C3A7D" w:rsidP="003C3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B36926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Сидорович Єгор Сергійович,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історичних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наук, 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старший </w:t>
      </w:r>
      <w:r w:rsidRPr="00B36926">
        <w:rPr>
          <w:rFonts w:ascii="Times New Roman" w:hAnsi="Times New Roman"/>
          <w:bCs/>
          <w:spacing w:val="-2"/>
          <w:sz w:val="28"/>
          <w:szCs w:val="28"/>
          <w:lang w:val="uk-UA"/>
        </w:rPr>
        <w:t>викладач кафедри туризму Херсонського державного університету.</w:t>
      </w:r>
    </w:p>
    <w:p w:rsidR="00E65E5E" w:rsidRPr="00E65E5E" w:rsidRDefault="00E65E5E" w:rsidP="00E65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Програма погоджена з вченою радою факультету, схвалена </w:t>
      </w:r>
      <w:r w:rsidR="0053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ауково-методичн</w:t>
      </w:r>
      <w:r w:rsidR="00534B5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ою радою та затверджена в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ченою радою </w:t>
      </w:r>
      <w:r w:rsidR="003C3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Херсонського 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державного університету. </w:t>
      </w:r>
    </w:p>
    <w:p w:rsidR="006C3069" w:rsidRPr="00E65E5E" w:rsidRDefault="00E65E5E" w:rsidP="00E6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 w:rsidR="003C3A7D">
        <w:rPr>
          <w:rFonts w:ascii="Times New Roman" w:hAnsi="Times New Roman" w:cs="Times New Roman"/>
          <w:color w:val="000000"/>
          <w:sz w:val="28"/>
          <w:szCs w:val="28"/>
          <w:lang w:val="uk-UA"/>
        </w:rPr>
        <w:t>Херсонського</w:t>
      </w:r>
      <w:r w:rsidRPr="00E65E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державного університету.</w:t>
      </w:r>
    </w:p>
    <w:p w:rsidR="006C3069" w:rsidRPr="00E65E5E" w:rsidRDefault="006C3069" w:rsidP="00E6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069" w:rsidRPr="00E65E5E" w:rsidRDefault="006C3069" w:rsidP="00E6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069" w:rsidRPr="00E65E5E" w:rsidRDefault="006C3069" w:rsidP="00E6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069" w:rsidRPr="00E65E5E" w:rsidRDefault="006C3069" w:rsidP="00E6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A7D" w:rsidRDefault="003C3A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528CA" w:rsidRDefault="0073529D" w:rsidP="00DA442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A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Профіль освітньо</w:t>
      </w:r>
      <w:r w:rsidR="00F705E9">
        <w:rPr>
          <w:rFonts w:ascii="Times New Roman" w:hAnsi="Times New Roman" w:cs="Times New Roman"/>
          <w:b/>
          <w:sz w:val="28"/>
          <w:szCs w:val="28"/>
          <w:lang w:val="uk-UA"/>
        </w:rPr>
        <w:t>-професійно</w:t>
      </w:r>
      <w:r w:rsidRPr="003C3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програми </w:t>
      </w:r>
      <w:r w:rsidR="00F70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«Туризм» </w:t>
      </w:r>
    </w:p>
    <w:p w:rsidR="00F07F71" w:rsidRPr="003C3A7D" w:rsidRDefault="0073529D" w:rsidP="007528C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A7D">
        <w:rPr>
          <w:rFonts w:ascii="Times New Roman" w:hAnsi="Times New Roman" w:cs="Times New Roman"/>
          <w:b/>
          <w:sz w:val="28"/>
          <w:szCs w:val="28"/>
          <w:lang w:val="uk-UA"/>
        </w:rPr>
        <w:t>зі спеціальності 242 "Туризм"</w:t>
      </w:r>
    </w:p>
    <w:p w:rsidR="0073529D" w:rsidRDefault="0073529D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7648"/>
      </w:tblGrid>
      <w:tr w:rsidR="0073529D" w:rsidRPr="006E732C" w:rsidTr="00634374">
        <w:tc>
          <w:tcPr>
            <w:tcW w:w="9571" w:type="dxa"/>
            <w:gridSpan w:val="2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69" w:type="dxa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Херсонський державний університет, факультет природознавства, здоров’я людини і туризму, кафедра туризму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69" w:type="dxa"/>
          </w:tcPr>
          <w:p w:rsidR="0073529D" w:rsidRPr="006E732C" w:rsidRDefault="00C70F68" w:rsidP="00982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Магістр. </w:t>
            </w:r>
            <w:r w:rsidR="00506C63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туризму і рекреації</w:t>
            </w:r>
            <w:r w:rsidR="005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</w:t>
            </w:r>
            <w:r w:rsidR="00982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вищої освіти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69" w:type="dxa"/>
          </w:tcPr>
          <w:p w:rsidR="0073529D" w:rsidRPr="006E732C" w:rsidRDefault="00C70F68" w:rsidP="009F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</w:t>
            </w:r>
            <w:r w:rsidR="00D052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9F31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«Туризм» 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769" w:type="dxa"/>
          </w:tcPr>
          <w:p w:rsidR="00CD4045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Диплом магістра, одиничний, 90 кредитів ЄКТС, </w:t>
            </w:r>
          </w:p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навчання 1 рік 4 місяці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акредитації</w:t>
            </w:r>
          </w:p>
        </w:tc>
        <w:tc>
          <w:tcPr>
            <w:tcW w:w="6769" w:type="dxa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Первинна акредитація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/ рівень</w:t>
            </w:r>
          </w:p>
        </w:tc>
        <w:tc>
          <w:tcPr>
            <w:tcW w:w="6769" w:type="dxa"/>
          </w:tcPr>
          <w:p w:rsidR="0073529D" w:rsidRPr="006E732C" w:rsidRDefault="00FF0FF9" w:rsidP="00FF0FF9">
            <w:pPr>
              <w:pStyle w:val="Default"/>
              <w:jc w:val="center"/>
              <w:rPr>
                <w:lang w:val="uk-UA"/>
              </w:rPr>
            </w:pPr>
            <w:r w:rsidRPr="006E732C">
              <w:rPr>
                <w:lang w:val="uk-UA"/>
              </w:rPr>
              <w:t xml:space="preserve">НРК України– 7 рівень, </w:t>
            </w:r>
            <w:r w:rsidRPr="006E732C">
              <w:t>EQ</w:t>
            </w:r>
            <w:r w:rsidRPr="006E732C">
              <w:rPr>
                <w:lang w:val="uk-UA"/>
              </w:rPr>
              <w:t>-</w:t>
            </w:r>
            <w:r w:rsidRPr="006E732C">
              <w:t>EHEA</w:t>
            </w:r>
            <w:r w:rsidRPr="006E732C">
              <w:rPr>
                <w:lang w:val="uk-UA"/>
              </w:rPr>
              <w:t xml:space="preserve"> – другий цикл, </w:t>
            </w:r>
            <w:r w:rsidRPr="006E732C">
              <w:t>EQFLLL</w:t>
            </w:r>
            <w:r w:rsidRPr="006E732C">
              <w:rPr>
                <w:lang w:val="uk-UA"/>
              </w:rPr>
              <w:t xml:space="preserve"> – 7 рівень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69" w:type="dxa"/>
          </w:tcPr>
          <w:p w:rsidR="0073529D" w:rsidRPr="006E732C" w:rsidRDefault="00C70F68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</w:t>
            </w:r>
            <w:r w:rsidR="00C84B8B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ступеня бакалавра, </w:t>
            </w:r>
            <w:r w:rsidR="00506C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освітньо-кваліфікаційного рівня </w:t>
            </w:r>
            <w:r w:rsidR="004A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C84B8B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  <w:r w:rsidR="004A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C84B8B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84B8B" w:rsidRPr="006E732C" w:rsidRDefault="00C84B8B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Вступні іспити з іноземної мови та фаху. Інші вимоги визначаються правилами прийому на освітньо-професійну програму відповідного року вступу магістра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(и) викладання</w:t>
            </w:r>
          </w:p>
        </w:tc>
        <w:tc>
          <w:tcPr>
            <w:tcW w:w="6769" w:type="dxa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69" w:type="dxa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6769" w:type="dxa"/>
          </w:tcPr>
          <w:p w:rsidR="0073529D" w:rsidRPr="006E732C" w:rsidRDefault="00545D23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http://www.kspu.edu/About/Faculty/INaturalScience/Chair_of_Turizm/Student.aspx</w:t>
            </w:r>
          </w:p>
        </w:tc>
      </w:tr>
      <w:tr w:rsidR="0073529D" w:rsidRPr="006E732C" w:rsidTr="00634374">
        <w:tc>
          <w:tcPr>
            <w:tcW w:w="9571" w:type="dxa"/>
            <w:gridSpan w:val="2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73529D" w:rsidRPr="006E732C" w:rsidTr="00634374">
        <w:tc>
          <w:tcPr>
            <w:tcW w:w="9571" w:type="dxa"/>
            <w:gridSpan w:val="2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загальних та фахових компетентностей для успішного здійснення професійної та науково-дослідної діяльності у сфері туризму</w:t>
            </w:r>
            <w:r w:rsidR="00F82297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забезпечення високої якості туристичного обслуговування </w:t>
            </w:r>
          </w:p>
        </w:tc>
      </w:tr>
      <w:tr w:rsidR="0073529D" w:rsidRPr="006E732C" w:rsidTr="00634374">
        <w:tc>
          <w:tcPr>
            <w:tcW w:w="9571" w:type="dxa"/>
            <w:gridSpan w:val="2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769" w:type="dxa"/>
          </w:tcPr>
          <w:p w:rsidR="0073529D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«Сфера обслуговування»</w:t>
            </w:r>
          </w:p>
          <w:p w:rsidR="00C70F68" w:rsidRPr="006E732C" w:rsidRDefault="00C70F68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 Туризм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69" w:type="dxa"/>
          </w:tcPr>
          <w:p w:rsidR="0073529D" w:rsidRPr="006E732C" w:rsidRDefault="00C70F68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підготовка магістра</w:t>
            </w:r>
            <w:r w:rsidR="006E789B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прикладний характер; структура програми передбачає динамічне, інтегративне та інтерактивне навчання. Програма пропонує комплексний підхід до </w:t>
            </w:r>
            <w:r w:rsidR="006E789B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здійснення діяльності в сфері туризму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та наукова кар’єра здобувача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69" w:type="dxa"/>
          </w:tcPr>
          <w:p w:rsidR="00D77035" w:rsidRPr="006E732C" w:rsidRDefault="00555143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Основною метою освітньої програми є п</w:t>
            </w:r>
            <w:r w:rsidR="00C94A01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фахівців менеджерів та організаторів</w:t>
            </w:r>
            <w:r w:rsidR="00C70F68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туризму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Програма дозволяє всебічно вивчити специфіку туристичної галузі, </w:t>
            </w:r>
            <w:r w:rsidR="00982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робити акцент на здобутті навичок та знань у сфері туризму, що передбачає визначену зайнятість, можливість подальшої освіти та кар’єрного зростання 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69" w:type="dxa"/>
          </w:tcPr>
          <w:p w:rsidR="0073529D" w:rsidRPr="006E732C" w:rsidRDefault="00D77035" w:rsidP="00D052CC">
            <w:pPr>
              <w:pStyle w:val="2"/>
              <w:ind w:firstLine="442"/>
              <w:jc w:val="both"/>
              <w:outlineLvl w:val="1"/>
              <w:rPr>
                <w:b w:val="0"/>
                <w:sz w:val="24"/>
                <w:szCs w:val="24"/>
                <w:lang w:val="uk-UA"/>
              </w:rPr>
            </w:pPr>
            <w:r w:rsidRPr="006E732C">
              <w:rPr>
                <w:b w:val="0"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</w:t>
            </w:r>
            <w:r w:rsidR="00C70F68" w:rsidRPr="006E732C">
              <w:rPr>
                <w:b w:val="0"/>
                <w:sz w:val="24"/>
                <w:szCs w:val="24"/>
                <w:lang w:val="uk-UA"/>
              </w:rPr>
              <w:t xml:space="preserve">Освітня програма узгоджена із програмою реалізації міжнародного проекту </w:t>
            </w:r>
            <w:r w:rsidR="00C70F68" w:rsidRPr="006E732C">
              <w:rPr>
                <w:b w:val="0"/>
                <w:sz w:val="24"/>
                <w:szCs w:val="24"/>
                <w:lang w:val="en-US"/>
              </w:rPr>
              <w:t>Tempus</w:t>
            </w:r>
            <w:r w:rsidR="00A61DE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C94A01" w:rsidRPr="006E732C">
              <w:rPr>
                <w:b w:val="0"/>
                <w:sz w:val="24"/>
                <w:szCs w:val="24"/>
                <w:lang w:val="en-US"/>
              </w:rPr>
              <w:t>Project</w:t>
            </w:r>
            <w:r w:rsidR="00C94A01" w:rsidRPr="006E732C">
              <w:rPr>
                <w:b w:val="0"/>
                <w:sz w:val="24"/>
                <w:szCs w:val="24"/>
                <w:lang w:val="uk-UA"/>
              </w:rPr>
              <w:t xml:space="preserve"> 543681-</w:t>
            </w:r>
            <w:r w:rsidR="00C94A01" w:rsidRPr="006E732C">
              <w:rPr>
                <w:b w:val="0"/>
                <w:sz w:val="24"/>
                <w:szCs w:val="24"/>
              </w:rPr>
              <w:t>TEMPUS</w:t>
            </w:r>
            <w:r w:rsidR="00C94A01" w:rsidRPr="006E732C">
              <w:rPr>
                <w:b w:val="0"/>
                <w:sz w:val="24"/>
                <w:szCs w:val="24"/>
                <w:lang w:val="uk-UA"/>
              </w:rPr>
              <w:t>-1-2013-1-</w:t>
            </w:r>
            <w:r w:rsidR="00C94A01" w:rsidRPr="006E732C">
              <w:rPr>
                <w:b w:val="0"/>
                <w:sz w:val="24"/>
                <w:szCs w:val="24"/>
              </w:rPr>
              <w:t>DE</w:t>
            </w:r>
            <w:r w:rsidR="00C94A01" w:rsidRPr="006E732C">
              <w:rPr>
                <w:b w:val="0"/>
                <w:sz w:val="24"/>
                <w:szCs w:val="24"/>
                <w:lang w:val="uk-UA"/>
              </w:rPr>
              <w:t>-</w:t>
            </w:r>
            <w:r w:rsidR="00C94A01" w:rsidRPr="006E732C">
              <w:rPr>
                <w:b w:val="0"/>
                <w:sz w:val="24"/>
                <w:szCs w:val="24"/>
              </w:rPr>
              <w:t>TEMPUS</w:t>
            </w:r>
            <w:r w:rsidR="00C94A01" w:rsidRPr="006E732C">
              <w:rPr>
                <w:b w:val="0"/>
                <w:sz w:val="24"/>
                <w:szCs w:val="24"/>
                <w:lang w:val="uk-UA"/>
              </w:rPr>
              <w:t>-</w:t>
            </w:r>
            <w:r w:rsidR="00C94A01" w:rsidRPr="006E732C">
              <w:rPr>
                <w:b w:val="0"/>
                <w:sz w:val="24"/>
                <w:szCs w:val="24"/>
              </w:rPr>
              <w:t>JPHES</w:t>
            </w:r>
          </w:p>
        </w:tc>
      </w:tr>
      <w:tr w:rsidR="0073529D" w:rsidRPr="006E732C" w:rsidTr="00634374">
        <w:tc>
          <w:tcPr>
            <w:tcW w:w="9571" w:type="dxa"/>
            <w:gridSpan w:val="2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="00D41234"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="00A61D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41234"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D41234" w:rsidP="00D41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69" w:type="dxa"/>
          </w:tcPr>
          <w:p w:rsidR="0073529D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3414 Фахівець з туристичного обслуговування</w:t>
            </w:r>
          </w:p>
          <w:p w:rsidR="001736EC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3414 Організатор подорожей (екскурсій) </w:t>
            </w:r>
          </w:p>
          <w:p w:rsidR="001736EC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3414 Екскурсовод</w:t>
            </w:r>
          </w:p>
          <w:p w:rsidR="001736EC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3414 Фахівець із розвитку сільського туризму</w:t>
            </w:r>
          </w:p>
          <w:p w:rsidR="001736EC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3340 Інструктор-методист з туризму</w:t>
            </w:r>
          </w:p>
          <w:p w:rsidR="0034084E" w:rsidRPr="006E732C" w:rsidRDefault="001736EC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3439 Інструктор з туризму</w:t>
            </w:r>
          </w:p>
          <w:p w:rsidR="00AC2BC6" w:rsidRPr="006E732C" w:rsidRDefault="00AC2BC6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2482.1 Фахівець із гостинності (готелі, туристичні комплекси та ін.)</w:t>
            </w:r>
          </w:p>
          <w:p w:rsidR="0034084E" w:rsidRPr="006E732C" w:rsidRDefault="0034084E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2481.1 Науковий співробітник (туризмологія, екскурсознавство)</w:t>
            </w:r>
          </w:p>
          <w:p w:rsidR="00165504" w:rsidRPr="006E732C" w:rsidRDefault="0034084E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2481.2 Туризмознавець, екскурсознавець</w:t>
            </w:r>
          </w:p>
          <w:p w:rsidR="0034084E" w:rsidRPr="006E732C" w:rsidRDefault="0034084E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2483.1 Науковий співробітник, співробітник-консультант (рекреалогія)</w:t>
            </w:r>
          </w:p>
          <w:p w:rsidR="0034084E" w:rsidRPr="006E732C" w:rsidRDefault="0034084E" w:rsidP="0098274A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 Викладач закладу</w:t>
            </w:r>
            <w:r w:rsidR="00982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освіти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69" w:type="dxa"/>
          </w:tcPr>
          <w:p w:rsidR="00454729" w:rsidRPr="006E732C" w:rsidRDefault="00454729" w:rsidP="00D052CC">
            <w:pPr>
              <w:pStyle w:val="Default"/>
              <w:ind w:firstLine="442"/>
              <w:jc w:val="both"/>
              <w:rPr>
                <w:lang w:val="uk-UA"/>
              </w:rPr>
            </w:pPr>
            <w:r w:rsidRPr="006E732C">
              <w:rPr>
                <w:lang w:val="uk-UA"/>
              </w:rPr>
              <w:t xml:space="preserve">Можливість навчання за програми: 8 рівня НРК, третього циклу </w:t>
            </w:r>
            <w:r w:rsidRPr="006E732C">
              <w:t>FQ</w:t>
            </w:r>
            <w:r w:rsidRPr="006E732C">
              <w:rPr>
                <w:lang w:val="uk-UA"/>
              </w:rPr>
              <w:t>-</w:t>
            </w:r>
            <w:r w:rsidRPr="006E732C">
              <w:t>EHEA</w:t>
            </w:r>
            <w:r w:rsidRPr="006E732C">
              <w:rPr>
                <w:lang w:val="uk-UA"/>
              </w:rPr>
              <w:t xml:space="preserve"> та 8 рівня </w:t>
            </w:r>
            <w:r w:rsidRPr="006E732C">
              <w:t>EQF</w:t>
            </w:r>
            <w:r w:rsidRPr="006E732C">
              <w:rPr>
                <w:lang w:val="uk-UA"/>
              </w:rPr>
              <w:t>-</w:t>
            </w:r>
            <w:r w:rsidRPr="006E732C">
              <w:t>LLL</w:t>
            </w:r>
            <w:r w:rsidRPr="006E732C">
              <w:rPr>
                <w:lang w:val="uk-UA"/>
              </w:rPr>
              <w:t>.</w:t>
            </w:r>
          </w:p>
          <w:p w:rsidR="0073529D" w:rsidRPr="006E732C" w:rsidRDefault="00454729" w:rsidP="00D052CC">
            <w:pPr>
              <w:pStyle w:val="Default"/>
              <w:ind w:firstLine="442"/>
              <w:jc w:val="both"/>
              <w:rPr>
                <w:lang w:val="uk-UA"/>
              </w:rPr>
            </w:pPr>
            <w:r w:rsidRPr="006E732C">
              <w:rPr>
                <w:lang w:val="uk-UA"/>
              </w:rPr>
              <w:t xml:space="preserve"> П</w:t>
            </w:r>
            <w:r w:rsidR="00AC2BC6" w:rsidRPr="006E732C">
              <w:rPr>
                <w:lang w:val="uk-UA"/>
              </w:rPr>
              <w:t>родовження навчання за третім (освітньо-науковим) рівнем; отримання післядипломної освіти</w:t>
            </w:r>
            <w:r w:rsidR="00C94A01" w:rsidRPr="006E732C">
              <w:rPr>
                <w:lang w:val="uk-UA"/>
              </w:rPr>
              <w:t xml:space="preserve"> на споріднених та інших спеціальностях; підвищення кваліфікації; академічної мобільності </w:t>
            </w:r>
          </w:p>
        </w:tc>
      </w:tr>
      <w:tr w:rsidR="00D41234" w:rsidRPr="006E732C" w:rsidTr="00634374">
        <w:tc>
          <w:tcPr>
            <w:tcW w:w="9571" w:type="dxa"/>
            <w:gridSpan w:val="2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D41234" w:rsidP="00D41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69" w:type="dxa"/>
          </w:tcPr>
          <w:p w:rsidR="0073529D" w:rsidRPr="006E732C" w:rsidRDefault="00C94A01" w:rsidP="0098274A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Студенто-центроване навчання, самонавчання, проблемно-орієнтоване навчання, практика із використанням загально- та спеціально-наукових методів (просторового аналізу, економічних, соціологічних</w:t>
            </w:r>
            <w:r w:rsidR="00D32636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Комбінація лекцій, практичних занять, розв’язування ситуаційних завдань, тренінгів, кейсів, виконання проектів, дослідницьких наукових робіт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D41234" w:rsidP="00D41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69" w:type="dxa"/>
          </w:tcPr>
          <w:p w:rsidR="00087639" w:rsidRPr="006E732C" w:rsidRDefault="00D015E0" w:rsidP="00160B6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та письмове опитування; тестовий контроль; презентація наукових робіт; захист дипломної роботи; заліки, екзамени.</w:t>
            </w:r>
          </w:p>
          <w:p w:rsidR="0073529D" w:rsidRPr="006E732C" w:rsidRDefault="00502D4B" w:rsidP="00160B6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передбачає наступне:</w:t>
            </w:r>
          </w:p>
          <w:p w:rsidR="00502D4B" w:rsidRPr="006E732C" w:rsidRDefault="00502D4B" w:rsidP="00160B69">
            <w:pPr>
              <w:pStyle w:val="a4"/>
              <w:numPr>
                <w:ilvl w:val="0"/>
                <w:numId w:val="1"/>
              </w:numPr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відбувається за національною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4-х бальною шкалою (відмінно, добре, задовільно, незадовільно)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100-бальною та шкалою Е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КТС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</w:rPr>
              <w:t xml:space="preserve"> FX</w:t>
            </w:r>
            <w:r w:rsidR="006C222D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23BC" w:rsidRPr="006E732C" w:rsidRDefault="00502D4B" w:rsidP="00160B69">
            <w:pPr>
              <w:pStyle w:val="a4"/>
              <w:numPr>
                <w:ilvl w:val="0"/>
                <w:numId w:val="1"/>
              </w:numPr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E423BC" w:rsidRPr="006E732C" w:rsidRDefault="00E423BC" w:rsidP="00160B69">
            <w:pPr>
              <w:pStyle w:val="a4"/>
              <w:numPr>
                <w:ilvl w:val="0"/>
                <w:numId w:val="1"/>
              </w:numPr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502D4B" w:rsidRPr="006E732C" w:rsidRDefault="00E423BC" w:rsidP="00160B69">
            <w:pPr>
              <w:pStyle w:val="a4"/>
              <w:numPr>
                <w:ilvl w:val="0"/>
                <w:numId w:val="1"/>
              </w:numPr>
              <w:ind w:left="3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41234" w:rsidRPr="006E732C" w:rsidTr="00634374">
        <w:tc>
          <w:tcPr>
            <w:tcW w:w="9571" w:type="dxa"/>
            <w:gridSpan w:val="2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Інтегральна компетентність</w:t>
            </w:r>
          </w:p>
        </w:tc>
        <w:tc>
          <w:tcPr>
            <w:tcW w:w="6769" w:type="dxa"/>
          </w:tcPr>
          <w:p w:rsidR="0073529D" w:rsidRPr="006E732C" w:rsidRDefault="00740F8F" w:rsidP="00D052CC">
            <w:pPr>
              <w:pStyle w:val="Default"/>
              <w:ind w:firstLine="584"/>
              <w:jc w:val="both"/>
              <w:rPr>
                <w:lang w:val="uk-UA"/>
              </w:rPr>
            </w:pPr>
            <w:r w:rsidRPr="006E732C">
              <w:rPr>
                <w:lang w:val="uk-UA"/>
              </w:rPr>
              <w:t xml:space="preserve">Здатність розв’язувати складні задачі і проблеми у галузі туристичної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69" w:type="dxa"/>
          </w:tcPr>
          <w:p w:rsidR="003A0BBC" w:rsidRPr="006E732C" w:rsidRDefault="003A0BBC" w:rsidP="002E274E">
            <w:pPr>
              <w:pStyle w:val="Default"/>
              <w:ind w:firstLine="584"/>
              <w:jc w:val="both"/>
              <w:rPr>
                <w:lang w:val="uk-UA"/>
              </w:rPr>
            </w:pPr>
            <w:r w:rsidRPr="006E732C">
              <w:rPr>
                <w:bCs/>
                <w:lang w:val="uk-UA"/>
              </w:rPr>
              <w:t xml:space="preserve">ЗК 1. </w:t>
            </w:r>
            <w:r w:rsidRPr="006E732C">
              <w:rPr>
                <w:lang w:val="uk-UA"/>
              </w:rPr>
              <w:t>Використання знань та умінь, набутих у процесі вивчення іноземної мови, у відносинах з контрагентами та під час обробки іншомовних джерел інформації;</w:t>
            </w:r>
          </w:p>
          <w:p w:rsidR="0073529D" w:rsidRPr="006E732C" w:rsidRDefault="003A0BBC" w:rsidP="002E274E">
            <w:pPr>
              <w:pStyle w:val="Default"/>
              <w:ind w:firstLine="584"/>
              <w:jc w:val="both"/>
            </w:pPr>
            <w:r w:rsidRPr="006E732C">
              <w:rPr>
                <w:bCs/>
                <w:lang w:val="uk-UA"/>
              </w:rPr>
              <w:t>ЗК 2</w:t>
            </w:r>
            <w:r w:rsidRPr="006E732C">
              <w:rPr>
                <w:lang w:val="uk-UA"/>
              </w:rPr>
              <w:t>. Використання методологічного апарату наукових досліджень для вирішення теоретичних і прикладних завдань, що постають перед фахівцями туристичної галузі</w:t>
            </w:r>
            <w:r w:rsidR="00B279D7" w:rsidRPr="006E732C">
              <w:t>;</w:t>
            </w:r>
          </w:p>
          <w:p w:rsidR="00B279D7" w:rsidRPr="006E732C" w:rsidRDefault="00B279D7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:rsidR="00B279D7" w:rsidRPr="006E732C" w:rsidRDefault="00B279D7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4. Здатність розглядати суспільні явища в розвитку і конкретних історичних умовах;</w:t>
            </w:r>
          </w:p>
          <w:p w:rsidR="00B279D7" w:rsidRPr="006E732C" w:rsidRDefault="00B279D7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5. Здатність працювати з інформацією, знати інф</w:t>
            </w:r>
            <w:r w:rsidR="00AC06B7" w:rsidRPr="006E732C">
              <w:rPr>
                <w:bCs/>
                <w:lang w:val="uk-UA"/>
              </w:rPr>
              <w:t xml:space="preserve">ормаційні потреби суспільства, </w:t>
            </w:r>
            <w:r w:rsidRPr="006E732C">
              <w:rPr>
                <w:bCs/>
                <w:lang w:val="uk-UA"/>
              </w:rPr>
              <w:t>інформаційно-пошукові ресурси</w:t>
            </w:r>
            <w:r w:rsidR="00AC06B7" w:rsidRPr="006E732C">
              <w:rPr>
                <w:bCs/>
                <w:lang w:val="uk-UA"/>
              </w:rPr>
              <w:t xml:space="preserve"> та вміння управляти інформацією в професійній діяльності</w:t>
            </w:r>
            <w:r w:rsidRPr="006E732C">
              <w:rPr>
                <w:bCs/>
                <w:lang w:val="uk-UA"/>
              </w:rPr>
              <w:t>;</w:t>
            </w:r>
          </w:p>
          <w:p w:rsidR="00B279D7" w:rsidRPr="006E732C" w:rsidRDefault="00B279D7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6. Вміння обґрунтовувати управлінські рішення</w:t>
            </w:r>
            <w:r w:rsidR="00477D28" w:rsidRPr="006E732C">
              <w:rPr>
                <w:bCs/>
                <w:lang w:val="uk-UA"/>
              </w:rPr>
              <w:t>, спроможність забезпечувати їх оцінювання і прогнозування для ефективного розвитку соціально-економічних процесів;</w:t>
            </w:r>
          </w:p>
          <w:p w:rsidR="00477D28" w:rsidRPr="006E732C" w:rsidRDefault="00477D28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7. Знання іноземної мови для ділового професійного спілкування, здатність до роботи в іншомовному середовищі;</w:t>
            </w:r>
          </w:p>
          <w:p w:rsidR="00477D28" w:rsidRPr="006E732C" w:rsidRDefault="00477D28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 xml:space="preserve">ЗК 8. </w:t>
            </w:r>
            <w:r w:rsidR="00141128" w:rsidRPr="006E732C">
              <w:rPr>
                <w:bCs/>
                <w:lang w:val="uk-UA"/>
              </w:rPr>
              <w:t>Здатність до колективних дій та організації взаємодії в колективі;</w:t>
            </w:r>
          </w:p>
          <w:p w:rsidR="00141128" w:rsidRPr="006E732C" w:rsidRDefault="00141128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9. Здатність працювати в культурному середовищі для забезпечення успішної взаємодії в туристичному бізнесі;</w:t>
            </w:r>
          </w:p>
          <w:p w:rsidR="00141128" w:rsidRPr="006E732C" w:rsidRDefault="00141128" w:rsidP="002E274E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6E732C">
              <w:rPr>
                <w:bCs/>
                <w:lang w:val="uk-UA"/>
              </w:rPr>
              <w:t>ЗК 10. Здатність працювати самостійно, автономно діяти з позиції соціальної відповідальності, займати активну життєву позицію та розвивати лідерські якості;</w:t>
            </w:r>
          </w:p>
          <w:p w:rsidR="00141128" w:rsidRPr="006E732C" w:rsidRDefault="00141128" w:rsidP="002E274E">
            <w:pPr>
              <w:pStyle w:val="Default"/>
              <w:ind w:firstLine="584"/>
              <w:jc w:val="both"/>
              <w:rPr>
                <w:lang w:val="uk-UA"/>
              </w:rPr>
            </w:pPr>
            <w:r w:rsidRPr="006E732C">
              <w:rPr>
                <w:bCs/>
                <w:lang w:val="uk-UA"/>
              </w:rPr>
              <w:t>ЗК 11. Здатність виконувати професійну діяльність у від</w:t>
            </w:r>
            <w:r w:rsidR="00FE1553" w:rsidRPr="006E732C">
              <w:rPr>
                <w:bCs/>
                <w:lang w:val="uk-UA"/>
              </w:rPr>
              <w:t>повідності до стандартів якості, вміння управляти комплексними діями або проектами</w:t>
            </w:r>
          </w:p>
        </w:tc>
      </w:tr>
      <w:tr w:rsidR="0073529D" w:rsidRPr="006E732C" w:rsidTr="0073529D">
        <w:tc>
          <w:tcPr>
            <w:tcW w:w="2802" w:type="dxa"/>
          </w:tcPr>
          <w:p w:rsidR="0073529D" w:rsidRPr="006E732C" w:rsidRDefault="00D41234" w:rsidP="00D41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компетентності (ФК)</w:t>
            </w:r>
          </w:p>
        </w:tc>
        <w:tc>
          <w:tcPr>
            <w:tcW w:w="6769" w:type="dxa"/>
          </w:tcPr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1. Здатність аналізувати теорії розвитку туризму, осмислювати ґенезу та складові туризмологічного знання;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2. Здатність використовувати теорії та застосовувати моделі інноваційного розвитку туристичних підприємств;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3. Вміння визначати специфіку та технологію розроблення і впровадження систем якості на підприємствах сфери туризму;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ФК 4. Розуміння організаційно-економічного механізму підвищення конкурентоспроможності туристичних підприємств; 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ФК 5. </w:t>
            </w:r>
            <w:r w:rsidRPr="006E73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Уміння досліджувати сучасні тенденції функціонування та розвитку ринку туристичних послуг, динаміку та структуру туристичних потоків, виділяти та оцінювати їх якісні характеристики;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6.  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розробляти регіональні програми підтримки туристичної галузі, формувати інформаційно-комунікаційну мережу між представниками органів влади різних рівнів, громадськими організаціями та суб'єктами підприємницької діяльності; 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sz w:val="24"/>
                <w:szCs w:val="24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7. Здатність проводити аналіз якості, конкурентоспроможності та безпеки національного туристичного продукту, розробляти, обґрунтовувати та впроваджувати стратегії діяльності туристичних підприємств;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ФК 8. Використання набутих базових уявлень про сучасні управлінські методи у процесі постановки задачі організації діяльності туристичного підприємства;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9. Знати особливості розміщення та використання рекреаційних ресурсів, оцінювати туристичний потенціал з урахуванням потреб різних категорій споживачів та видів туризму;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10. Розробляти рекомендації для державних органів влади та органів місцевого самоврядування у сфері контролю за туристичною діяльністю;</w:t>
            </w:r>
          </w:p>
          <w:p w:rsidR="007F51D5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11. Управляти поточною діяльністю туристичного підприємства, розраховувати основні фінансово-економічні показники та оцінювати ефективність його функціонування;</w:t>
            </w:r>
          </w:p>
          <w:p w:rsidR="0073529D" w:rsidRPr="006E732C" w:rsidRDefault="007F51D5" w:rsidP="002E274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12. Обирати оптимальні способи реалізації туристичних послуг, проводити дослідження споживчих ринків т</w:t>
            </w:r>
            <w:r w:rsidR="00160B69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планувати маркетингові заходи</w:t>
            </w:r>
          </w:p>
        </w:tc>
      </w:tr>
      <w:tr w:rsidR="00D41234" w:rsidRPr="006E732C" w:rsidTr="00634374">
        <w:tc>
          <w:tcPr>
            <w:tcW w:w="9571" w:type="dxa"/>
            <w:gridSpan w:val="2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– Програмні результати</w:t>
            </w:r>
          </w:p>
        </w:tc>
      </w:tr>
      <w:tr w:rsidR="0073529D" w:rsidRPr="002807C9" w:rsidTr="0073529D">
        <w:tc>
          <w:tcPr>
            <w:tcW w:w="2802" w:type="dxa"/>
          </w:tcPr>
          <w:p w:rsidR="0073529D" w:rsidRPr="006E732C" w:rsidRDefault="0073529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69" w:type="dxa"/>
          </w:tcPr>
          <w:p w:rsidR="00FC6577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1. Володіти та застосовувати гуманітарні, природничо-наукові та фахові знання для вирішення проблем сучасної туристичної галузі відповідно до профілю та цілей магістерської програми;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2. П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рацювати з іноземними джерелами інформації, розробляти план наукових досліджень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стратегії практичної діяльності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3. П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ланувати діяльність туристичного підприємства, координувати роботу його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структурних 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підрозділів, виконувати управлінські функції у межах підприємства; 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 4. Розуміти основні положення, </w:t>
            </w:r>
            <w:r w:rsidRPr="00546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та </w:t>
            </w:r>
            <w:r w:rsidRPr="00546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стандартизації й сертифікації у забезпеченні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ефективного функціонування туристичних підприємств та </w:t>
            </w:r>
            <w:r w:rsidRPr="005469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 якості туристичних послуг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:rsidR="00FC6577" w:rsidRPr="006E732C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Н5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Розробляти та впроваджувати інноваційний туристичний продукт, оцінювати рівень його конкурентоспроможності та споживчого попиту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національному та світовому ринках</w:t>
            </w: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6. В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икористовувати та впроваджувати інноваційні технології у </w:t>
            </w:r>
            <w:r w:rsidR="00473C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навчальний процес та 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поточну діяльність суб'єктів туристичного ринку; 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 7.Розробляти стратегії розвитку туристичної діяльності та 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пропонувати способи удосконалення туристичної інфраструктур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 на різних рівнях державного і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регіонального управління; 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8. П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роводити дослідження туристичного ринку та оцінювати </w:t>
            </w:r>
            <w:r w:rsidRPr="009B7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перспективи його розвитку у цілому та у рамках окремих видів туризму / географічних напрямів;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 9. Формулювати концепцію туристичного підприємства, розробляти ефективну стратегію 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засадах сталого розвитку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формувати активну політику оцінювання ризиків підприємства туристичної індустрії;</w:t>
            </w:r>
          </w:p>
          <w:p w:rsidR="00FC6577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10. У</w:t>
            </w: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правляти своїм навчанням з метою самореалізації в професійній туристичній сфері та у сфері наукових досліджень у галузі туризму; </w:t>
            </w:r>
          </w:p>
          <w:p w:rsidR="00FC6577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11. Здатність до пошуку і до самостійного вивчення нових методів дослідження, можливих змін наукового та науково-практичного профілю професійної діяльності, зміни соціокультурних умов;</w:t>
            </w:r>
          </w:p>
          <w:p w:rsidR="00FC6577" w:rsidRPr="009B78CB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ПРН 12. Аналізувати природно-ресурсні та соціально-економічні передумови розвитку та функціонування просторової організації туристичної сфери;</w:t>
            </w:r>
          </w:p>
          <w:p w:rsidR="00FC6577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78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 13. Аналізувати техніко-економічні показники, потреби ринку, інвестиційний клімат та відповідні проектні рішення для ефективного функціонування туристичної індустрії;</w:t>
            </w:r>
          </w:p>
          <w:p w:rsidR="006E732C" w:rsidRPr="00FC6577" w:rsidRDefault="00FC6577" w:rsidP="002E274E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14. Систематизація та підготовка технічної, проектної, технологічної та організаційно-управлінської документації, формування звітності, впровадження системи менеджменту на підприємстві.</w:t>
            </w:r>
          </w:p>
        </w:tc>
      </w:tr>
      <w:tr w:rsidR="00D41234" w:rsidRPr="006E732C" w:rsidTr="00634374">
        <w:tc>
          <w:tcPr>
            <w:tcW w:w="9571" w:type="dxa"/>
            <w:gridSpan w:val="2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69" w:type="dxa"/>
          </w:tcPr>
          <w:p w:rsidR="00160B69" w:rsidRPr="006E732C" w:rsidRDefault="00160B69" w:rsidP="00160B69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6E732C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</w:t>
            </w:r>
            <w:r w:rsidR="006C2DC6" w:rsidRPr="006E732C">
              <w:rPr>
                <w:color w:val="auto"/>
                <w:lang w:val="uk-UA"/>
              </w:rPr>
              <w:t xml:space="preserve">університету </w:t>
            </w:r>
            <w:r w:rsidRPr="006E732C">
              <w:rPr>
                <w:color w:val="auto"/>
                <w:lang w:val="uk-UA"/>
              </w:rPr>
              <w:t>з науковими ступенями та/або вченими званнями, а також висококваліфіковані спеціалісти</w:t>
            </w:r>
            <w:r w:rsidR="0049387E">
              <w:rPr>
                <w:color w:val="auto"/>
                <w:lang w:val="uk-UA"/>
              </w:rPr>
              <w:t>, представники роботодавців</w:t>
            </w:r>
            <w:r w:rsidRPr="006E732C">
              <w:rPr>
                <w:color w:val="auto"/>
                <w:lang w:val="uk-UA"/>
              </w:rPr>
              <w:t xml:space="preserve">. </w:t>
            </w:r>
          </w:p>
          <w:p w:rsidR="00FE1553" w:rsidRPr="006E732C" w:rsidRDefault="00160B69" w:rsidP="006E732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підвищення фахового рівня всі науково-педагогічні працівники один раз на п’ять років проходят</w:t>
            </w:r>
            <w:r w:rsid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стажування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69" w:type="dxa"/>
          </w:tcPr>
          <w:p w:rsidR="00D41234" w:rsidRPr="0039055A" w:rsidRDefault="00FE1553" w:rsidP="00D052CC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навчальних дисциплін забезпечується матеріально-технічним оснащенням кабінетів і лабораторій:</w:t>
            </w:r>
          </w:p>
          <w:p w:rsidR="00FE1553" w:rsidRPr="0039055A" w:rsidRDefault="00FE1553" w:rsidP="00D052CC">
            <w:pPr>
              <w:pStyle w:val="a4"/>
              <w:numPr>
                <w:ilvl w:val="0"/>
                <w:numId w:val="1"/>
              </w:numPr>
              <w:ind w:left="17"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 туризмознавства;</w:t>
            </w:r>
          </w:p>
          <w:p w:rsidR="00FE1553" w:rsidRPr="0039055A" w:rsidRDefault="00FE1553" w:rsidP="00D052CC">
            <w:pPr>
              <w:pStyle w:val="a4"/>
              <w:numPr>
                <w:ilvl w:val="0"/>
                <w:numId w:val="1"/>
              </w:numPr>
              <w:ind w:left="17"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лабораторія з інноваційних технологій в туризмі</w:t>
            </w:r>
          </w:p>
          <w:p w:rsidR="0039055A" w:rsidRPr="0039055A" w:rsidRDefault="0039055A" w:rsidP="00D052CC">
            <w:pPr>
              <w:pStyle w:val="a4"/>
              <w:numPr>
                <w:ilvl w:val="0"/>
                <w:numId w:val="1"/>
              </w:numPr>
              <w:ind w:left="17"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іноземних мов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69" w:type="dxa"/>
          </w:tcPr>
          <w:p w:rsidR="00DE4A7A" w:rsidRPr="005250E5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5250E5">
              <w:rPr>
                <w:rFonts w:cstheme="minorBidi"/>
                <w:color w:val="auto"/>
                <w:lang w:val="uk-UA"/>
              </w:rPr>
              <w:t>офіційний сайт ХДУ:</w:t>
            </w:r>
            <w:hyperlink r:id="rId9" w:history="1">
              <w:r w:rsidRPr="005250E5">
                <w:rPr>
                  <w:rStyle w:val="a9"/>
                  <w:rFonts w:cstheme="minorBidi"/>
                  <w:color w:val="auto"/>
                  <w:u w:val="none"/>
                  <w:lang w:val="uk-UA"/>
                </w:rPr>
                <w:t>http://www.kspu.edu/About.aspx?lang=uk</w:t>
              </w:r>
            </w:hyperlink>
            <w:r w:rsidRPr="005250E5">
              <w:rPr>
                <w:color w:val="auto"/>
                <w:lang w:val="uk-UA"/>
              </w:rPr>
              <w:t>;</w:t>
            </w:r>
          </w:p>
          <w:p w:rsidR="00DE4A7A" w:rsidRPr="005250E5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5250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DE4A7A" w:rsidRPr="005250E5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5250E5">
              <w:rPr>
                <w:color w:val="auto"/>
                <w:lang w:val="uk-UA"/>
              </w:rPr>
              <w:t>наукова бібліотека, читальні зали</w:t>
            </w:r>
            <w:r w:rsidR="004A594D">
              <w:rPr>
                <w:color w:val="auto"/>
                <w:lang w:val="uk-UA"/>
              </w:rPr>
              <w:t xml:space="preserve"> ХДУ</w:t>
            </w:r>
            <w:r w:rsidRPr="005250E5">
              <w:rPr>
                <w:color w:val="auto"/>
                <w:lang w:val="uk-UA"/>
              </w:rPr>
              <w:t>;</w:t>
            </w:r>
          </w:p>
          <w:p w:rsidR="00DE4A7A" w:rsidRPr="005250E5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5250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DE4A7A" w:rsidRPr="0049387E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49387E">
              <w:rPr>
                <w:color w:val="auto"/>
                <w:lang w:val="uk-UA"/>
              </w:rPr>
              <w:t> система дистанційного</w:t>
            </w:r>
            <w:r w:rsidR="0049387E" w:rsidRPr="0049387E">
              <w:rPr>
                <w:color w:val="auto"/>
                <w:lang w:val="uk-UA"/>
              </w:rPr>
              <w:t xml:space="preserve"> </w:t>
            </w:r>
            <w:r w:rsidRPr="0049387E">
              <w:rPr>
                <w:color w:val="auto"/>
                <w:lang w:val="uk-UA"/>
              </w:rPr>
              <w:t>навчання «KSU Online»;</w:t>
            </w:r>
          </w:p>
          <w:p w:rsidR="00DE4A7A" w:rsidRPr="0049387E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49387E"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DE4A7A" w:rsidRPr="0049387E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49387E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DE4A7A" w:rsidRPr="0049387E" w:rsidRDefault="00DE4A7A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49387E">
              <w:rPr>
                <w:color w:val="auto"/>
                <w:lang w:val="uk-UA"/>
              </w:rPr>
              <w:t xml:space="preserve"> дидактичні матеріали для самостійної та індивідуальної роботи студентів з дисциплін;</w:t>
            </w:r>
          </w:p>
          <w:p w:rsidR="00D41234" w:rsidRPr="005250E5" w:rsidRDefault="00545D23" w:rsidP="00D052CC">
            <w:pPr>
              <w:pStyle w:val="Default"/>
              <w:numPr>
                <w:ilvl w:val="0"/>
                <w:numId w:val="1"/>
              </w:numPr>
              <w:ind w:left="17" w:firstLine="425"/>
              <w:jc w:val="both"/>
              <w:rPr>
                <w:color w:val="auto"/>
                <w:lang w:val="uk-UA"/>
              </w:rPr>
            </w:pPr>
            <w:r w:rsidRPr="005250E5">
              <w:rPr>
                <w:color w:val="auto"/>
                <w:lang w:val="uk-UA"/>
              </w:rPr>
              <w:t>програми практик</w:t>
            </w:r>
          </w:p>
        </w:tc>
      </w:tr>
      <w:tr w:rsidR="00D41234" w:rsidRPr="006E732C" w:rsidTr="00634374">
        <w:tc>
          <w:tcPr>
            <w:tcW w:w="9571" w:type="dxa"/>
            <w:gridSpan w:val="2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69" w:type="dxa"/>
          </w:tcPr>
          <w:p w:rsidR="00D41234" w:rsidRPr="006E732C" w:rsidRDefault="008F0ED4" w:rsidP="0049387E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магістрів за кредитно-трансферною системою.</w:t>
            </w:r>
            <w:r w:rsidR="003A0E7E"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 одного кредиту 30 годин</w:t>
            </w:r>
            <w:r w:rsidR="004A5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Можливість переведення та зарахування кредитів для студентів інших </w:t>
            </w:r>
            <w:r w:rsidR="004938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вищої освіти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69" w:type="dxa"/>
          </w:tcPr>
          <w:p w:rsidR="00D41234" w:rsidRPr="006E732C" w:rsidRDefault="008F0ED4" w:rsidP="00D052CC">
            <w:pPr>
              <w:ind w:firstLine="5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Взаємозамінність залікових кредитів, участь у програмі подвійного дипломування та закордонного стажування</w:t>
            </w:r>
            <w:r w:rsidR="00DC6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Поморській академії (м. Слупськ, Республіка Польща)</w:t>
            </w:r>
          </w:p>
        </w:tc>
      </w:tr>
      <w:tr w:rsidR="00D41234" w:rsidRPr="006E732C" w:rsidTr="0073529D">
        <w:tc>
          <w:tcPr>
            <w:tcW w:w="2802" w:type="dxa"/>
          </w:tcPr>
          <w:p w:rsidR="00D41234" w:rsidRPr="006E732C" w:rsidRDefault="00D41234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69" w:type="dxa"/>
          </w:tcPr>
          <w:p w:rsidR="00D41234" w:rsidRPr="006E732C" w:rsidRDefault="008F0ED4" w:rsidP="00D052CC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ліцензії та навчальних планів підготовки іноземних громадян</w:t>
            </w:r>
          </w:p>
        </w:tc>
      </w:tr>
    </w:tbl>
    <w:p w:rsidR="005031BF" w:rsidRDefault="005031B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31BF" w:rsidRDefault="005031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971CF" w:rsidRDefault="006971CF" w:rsidP="0073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Перелік компонент освітньо-професійної програми та їх логічна послідовність</w:t>
      </w:r>
    </w:p>
    <w:p w:rsidR="006971CF" w:rsidRDefault="006971CF" w:rsidP="0073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29D" w:rsidRPr="005031BF" w:rsidRDefault="005031BF" w:rsidP="0073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31BF">
        <w:rPr>
          <w:rFonts w:ascii="Times New Roman" w:hAnsi="Times New Roman" w:cs="Times New Roman"/>
          <w:b/>
          <w:sz w:val="28"/>
          <w:szCs w:val="28"/>
          <w:lang w:val="uk-UA"/>
        </w:rPr>
        <w:t>2.1. Перелік компонент</w:t>
      </w:r>
      <w:r w:rsidR="00697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</w:t>
      </w:r>
    </w:p>
    <w:p w:rsidR="005031BF" w:rsidRDefault="005031B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1258"/>
        <w:gridCol w:w="2393"/>
      </w:tblGrid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4536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58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393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58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31BF" w:rsidRPr="005031BF" w:rsidTr="00634374">
        <w:tc>
          <w:tcPr>
            <w:tcW w:w="9571" w:type="dxa"/>
            <w:gridSpan w:val="4"/>
          </w:tcPr>
          <w:p w:rsidR="005031BF" w:rsidRPr="005031BF" w:rsidRDefault="005031BF" w:rsidP="00503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 компоненти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та методологія науки 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Туризмологія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4.</w:t>
            </w:r>
          </w:p>
        </w:tc>
        <w:tc>
          <w:tcPr>
            <w:tcW w:w="4536" w:type="dxa"/>
          </w:tcPr>
          <w:p w:rsidR="005031BF" w:rsidRPr="005031BF" w:rsidRDefault="005A00A5" w:rsidP="00493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 у закладі</w:t>
            </w:r>
            <w:r w:rsidR="004938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освіти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5.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психологія вищої школи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A1E74" w:rsidRPr="005031BF" w:rsidTr="005031BF">
        <w:tc>
          <w:tcPr>
            <w:tcW w:w="1384" w:type="dxa"/>
          </w:tcPr>
          <w:p w:rsidR="004A1E74" w:rsidRDefault="004A1E74" w:rsidP="004A1E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</w:t>
            </w:r>
            <w:r w:rsidRPr="00624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Інноваційні технології в туризмі </w:t>
            </w:r>
          </w:p>
        </w:tc>
        <w:tc>
          <w:tcPr>
            <w:tcW w:w="1258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A1E74" w:rsidRPr="005031BF" w:rsidTr="005031BF">
        <w:tc>
          <w:tcPr>
            <w:tcW w:w="1384" w:type="dxa"/>
          </w:tcPr>
          <w:p w:rsidR="004A1E74" w:rsidRDefault="004A1E74" w:rsidP="004A1E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7</w:t>
            </w:r>
            <w:r w:rsidRPr="00624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якістю туристичних послуг</w:t>
            </w:r>
          </w:p>
        </w:tc>
        <w:tc>
          <w:tcPr>
            <w:tcW w:w="1258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4A1E74" w:rsidRPr="005A00A5" w:rsidRDefault="005A00A5" w:rsidP="004A1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4A1E74" w:rsidRPr="005031BF" w:rsidTr="005031BF">
        <w:tc>
          <w:tcPr>
            <w:tcW w:w="1384" w:type="dxa"/>
          </w:tcPr>
          <w:p w:rsidR="004A1E74" w:rsidRDefault="004A1E74" w:rsidP="004A1E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8</w:t>
            </w:r>
            <w:r w:rsidRPr="00624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туристичними дестинаціями</w:t>
            </w:r>
          </w:p>
        </w:tc>
        <w:tc>
          <w:tcPr>
            <w:tcW w:w="1258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4A1E74" w:rsidRPr="005031BF" w:rsidTr="005031BF">
        <w:tc>
          <w:tcPr>
            <w:tcW w:w="1384" w:type="dxa"/>
          </w:tcPr>
          <w:p w:rsidR="004A1E74" w:rsidRDefault="004A1E74" w:rsidP="004A1E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9</w:t>
            </w:r>
            <w:r w:rsidRPr="00624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Екскурсологія</w:t>
            </w:r>
          </w:p>
        </w:tc>
        <w:tc>
          <w:tcPr>
            <w:tcW w:w="1258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4A1E74" w:rsidRPr="005031BF" w:rsidRDefault="005A00A5" w:rsidP="004A1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D84055" w:rsidRPr="005031BF" w:rsidTr="005031BF">
        <w:tc>
          <w:tcPr>
            <w:tcW w:w="1384" w:type="dxa"/>
          </w:tcPr>
          <w:p w:rsidR="00D84055" w:rsidRDefault="00D84055" w:rsidP="00D840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10</w:t>
            </w:r>
            <w:r w:rsidRPr="00054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1258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93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D84055" w:rsidRPr="005031BF" w:rsidTr="005031BF">
        <w:tc>
          <w:tcPr>
            <w:tcW w:w="1384" w:type="dxa"/>
          </w:tcPr>
          <w:p w:rsidR="00D84055" w:rsidRDefault="00D84055" w:rsidP="00D840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11</w:t>
            </w:r>
            <w:r w:rsidRPr="00054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дипломної роботи (у т.ч. переддипломна практика) та атестація здобувачів вищої освіти</w:t>
            </w:r>
          </w:p>
        </w:tc>
        <w:tc>
          <w:tcPr>
            <w:tcW w:w="1258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93" w:type="dxa"/>
          </w:tcPr>
          <w:p w:rsidR="00D84055" w:rsidRPr="005031BF" w:rsidRDefault="00D84055" w:rsidP="00D84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1BF" w:rsidRPr="005031BF" w:rsidTr="005031BF">
        <w:tc>
          <w:tcPr>
            <w:tcW w:w="5920" w:type="dxa"/>
            <w:gridSpan w:val="2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5031BF" w:rsidRPr="005031BF" w:rsidRDefault="000F442D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262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5031BF" w:rsidRPr="005031BF" w:rsidTr="00634374">
        <w:tc>
          <w:tcPr>
            <w:tcW w:w="9571" w:type="dxa"/>
            <w:gridSpan w:val="4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ВК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1.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503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4536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Туристична політика/Виставковий бізнес</w:t>
            </w:r>
          </w:p>
        </w:tc>
        <w:tc>
          <w:tcPr>
            <w:tcW w:w="1258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5A00A5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3.</w:t>
            </w:r>
          </w:p>
        </w:tc>
        <w:tc>
          <w:tcPr>
            <w:tcW w:w="4536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сталим розвитком в туризмі/ Стратегічний аналіз в туристичній діяльності </w:t>
            </w:r>
          </w:p>
        </w:tc>
        <w:tc>
          <w:tcPr>
            <w:tcW w:w="1258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503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4.</w:t>
            </w:r>
          </w:p>
        </w:tc>
        <w:tc>
          <w:tcPr>
            <w:tcW w:w="4536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проектами в туризмі/Інтеграційні процеси в туризмі </w:t>
            </w:r>
          </w:p>
        </w:tc>
        <w:tc>
          <w:tcPr>
            <w:tcW w:w="1258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393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5031BF" w:rsidRPr="005031BF" w:rsidTr="005031BF">
        <w:tc>
          <w:tcPr>
            <w:tcW w:w="1384" w:type="dxa"/>
          </w:tcPr>
          <w:p w:rsidR="005031BF" w:rsidRPr="005031BF" w:rsidRDefault="005031BF" w:rsidP="00503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5.</w:t>
            </w:r>
          </w:p>
        </w:tc>
        <w:tc>
          <w:tcPr>
            <w:tcW w:w="4536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Конструктивна географія/Регіонознавство</w:t>
            </w:r>
          </w:p>
        </w:tc>
        <w:tc>
          <w:tcPr>
            <w:tcW w:w="1258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00A5" w:rsidRPr="005031BF" w:rsidTr="005031BF">
        <w:tc>
          <w:tcPr>
            <w:tcW w:w="1384" w:type="dxa"/>
          </w:tcPr>
          <w:p w:rsidR="005A00A5" w:rsidRDefault="005A00A5" w:rsidP="005A00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6</w:t>
            </w:r>
            <w:r w:rsidRPr="0049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Курортна справа/Сервісне управління</w:t>
            </w:r>
          </w:p>
        </w:tc>
        <w:tc>
          <w:tcPr>
            <w:tcW w:w="1258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00A5" w:rsidRPr="005031BF" w:rsidTr="005031BF">
        <w:tc>
          <w:tcPr>
            <w:tcW w:w="1384" w:type="dxa"/>
          </w:tcPr>
          <w:p w:rsidR="005A00A5" w:rsidRDefault="005A00A5" w:rsidP="005A00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7</w:t>
            </w:r>
            <w:r w:rsidRPr="00496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Корпоративне управління в туризмі/Управління споживчою поведінкою у сфері туризму</w:t>
            </w:r>
          </w:p>
        </w:tc>
        <w:tc>
          <w:tcPr>
            <w:tcW w:w="1258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5A00A5" w:rsidRPr="005031BF" w:rsidRDefault="0026292F" w:rsidP="005A0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031BF" w:rsidRPr="005031BF" w:rsidTr="00634374">
        <w:tc>
          <w:tcPr>
            <w:tcW w:w="5920" w:type="dxa"/>
            <w:gridSpan w:val="2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5031BF" w:rsidRPr="005031BF" w:rsidRDefault="00D46807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262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5031BF" w:rsidRPr="005031BF" w:rsidTr="00634374">
        <w:tc>
          <w:tcPr>
            <w:tcW w:w="5920" w:type="dxa"/>
            <w:gridSpan w:val="2"/>
          </w:tcPr>
          <w:p w:rsidR="005031BF" w:rsidRPr="005031BF" w:rsidRDefault="005031BF" w:rsidP="00735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</w:tcPr>
          <w:p w:rsidR="005031BF" w:rsidRPr="005031BF" w:rsidRDefault="0026292F" w:rsidP="0073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</w:tbl>
    <w:p w:rsidR="005031BF" w:rsidRDefault="005031B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92F" w:rsidRDefault="0026292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92F" w:rsidRDefault="0026292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92F" w:rsidRDefault="0026292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30AE" w:rsidRDefault="003430AE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30AE" w:rsidRDefault="003430AE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71CF" w:rsidRPr="003D1843" w:rsidRDefault="006971CF" w:rsidP="0073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18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2.2. Структурно-логічна схема ОП</w:t>
      </w:r>
    </w:p>
    <w:p w:rsidR="003D1843" w:rsidRDefault="003D1843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F21927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left:0;text-align:left;margin-left:7.45pt;margin-top:1.15pt;width:454.35pt;height:620.35pt;z-index:251658240" coordorigin="1850,1246" coordsize="9087,124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50;top:2317;width:3728;height:9130">
              <v:stroke dashstyle="longDash"/>
              <v:textbox style="mso-next-textbox:#_x0000_s1027">
                <w:txbxContent>
                  <w:p w:rsidR="00506C63" w:rsidRPr="00E1186D" w:rsidRDefault="00506C63" w:rsidP="003D18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</w:p>
                </w:txbxContent>
              </v:textbox>
            </v:shape>
            <v:shape id="_x0000_s1028" type="#_x0000_t202" style="position:absolute;left:2319;top:2532;width:2503;height:1068">
              <v:textbox style="mso-next-textbox:#_x0000_s1028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 w:rsidRPr="002E22F5">
                      <w:rPr>
                        <w:rFonts w:ascii="Times New Roman" w:hAnsi="Times New Roman" w:cs="Times New Roman"/>
                        <w:lang w:val="uk-UA"/>
                      </w:rPr>
                      <w:t>Основи наукової комунікації іноземними мовами</w:t>
                    </w:r>
                  </w:p>
                </w:txbxContent>
              </v:textbox>
            </v:shape>
            <v:shape id="_x0000_s1029" type="#_x0000_t202" style="position:absolute;left:2302;top:3847;width:2554;height:796">
              <v:textbox style="mso-next-textbox:#_x0000_s1029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Філософія та методологія науки</w:t>
                    </w:r>
                  </w:p>
                </w:txbxContent>
              </v:textbox>
            </v:shape>
            <v:shape id="_x0000_s1030" type="#_x0000_t202" style="position:absolute;left:2302;top:4932;width:2520;height:956">
              <v:textbox style="mso-next-textbox:#_x0000_s1030">
                <w:txbxContent>
                  <w:p w:rsidR="00506C63" w:rsidRPr="002E22F5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 xml:space="preserve">Методика викладання фахових дисциплін у </w:t>
                    </w:r>
                    <w:r w:rsidR="0049387E"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закладі вищої освіти</w:t>
                    </w:r>
                    <w:r w:rsidR="0049387E">
                      <w:rPr>
                        <w:rFonts w:ascii="Times New Roman" w:hAnsi="Times New Roman" w:cs="Times New Roman"/>
                        <w:lang w:val="uk-UA"/>
                      </w:rPr>
                      <w:t xml:space="preserve"> </w:t>
                    </w:r>
                  </w:p>
                </w:txbxContent>
              </v:textbox>
            </v:shape>
            <v:shape id="_x0000_s1031" type="#_x0000_t202" style="position:absolute;left:2319;top:6166;width:2520;height:901">
              <v:textbox style="mso-next-textbox:#_x0000_s1031">
                <w:txbxContent>
                  <w:p w:rsidR="00506C63" w:rsidRPr="002E22F5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Педагогіка і психологія вищої школи</w:t>
                    </w:r>
                  </w:p>
                </w:txbxContent>
              </v:textbox>
            </v:shape>
            <v:shape id="_x0000_s1032" type="#_x0000_t202" style="position:absolute;left:2319;top:7320;width:2520;height:757">
              <v:textbox style="mso-next-textbox:#_x0000_s1032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Управління якістю туристичних послуг</w:t>
                    </w:r>
                  </w:p>
                </w:txbxContent>
              </v:textbox>
            </v:shape>
            <v:shape id="_x0000_s1033" type="#_x0000_t202" style="position:absolute;left:2319;top:8345;width:2537;height:1068">
              <v:textbox style="mso-next-textbox:#_x0000_s1033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Управління туристичними дестинаціями</w:t>
                    </w:r>
                  </w:p>
                </w:txbxContent>
              </v:textbox>
            </v:shape>
            <v:shape id="_x0000_s1034" type="#_x0000_t202" style="position:absolute;left:2319;top:9695;width:2503;height:524">
              <v:textbox style="mso-next-textbox:#_x0000_s1034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Екскурсологія</w:t>
                    </w:r>
                  </w:p>
                </w:txbxContent>
              </v:textbox>
            </v:shape>
            <v:shape id="_x0000_s1035" type="#_x0000_t202" style="position:absolute;left:2336;top:10453;width:2520;height:758">
              <v:textbox style="mso-next-textbox:#_x0000_s1035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Корпоративне управління в туризмі</w:t>
                    </w:r>
                  </w:p>
                </w:txbxContent>
              </v:textbox>
            </v:shape>
            <v:shape id="_x0000_s1036" type="#_x0000_t202" style="position:absolute;left:1995;top:1846;width:3428;height:404">
              <v:textbox style="mso-next-textbox:#_x0000_s1036">
                <w:txbxContent>
                  <w:p w:rsidR="00506C63" w:rsidRDefault="00506C63" w:rsidP="003D1843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І СЕМЕСТР</w:t>
                    </w:r>
                  </w:p>
                </w:txbxContent>
              </v:textbox>
            </v:shape>
            <v:shape id="_x0000_s1037" type="#_x0000_t202" style="position:absolute;left:6143;top:2317;width:4794;height:7150">
              <v:stroke dashstyle="longDash"/>
              <v:textbox style="mso-next-textbox:#_x0000_s1037">
                <w:txbxContent>
                  <w:p w:rsidR="00506C63" w:rsidRPr="00E1186D" w:rsidRDefault="00506C63" w:rsidP="003D18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</w:p>
                </w:txbxContent>
              </v:textbox>
            </v:shape>
            <v:shape id="_x0000_s1038" type="#_x0000_t202" style="position:absolute;left:6833;top:1846;width:3428;height:404">
              <v:textbox style="mso-next-textbox:#_x0000_s1038">
                <w:txbxContent>
                  <w:p w:rsidR="00506C63" w:rsidRDefault="00506C63" w:rsidP="003D1843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ІІ СЕМЕСТР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092;top:3000;width:0;height:3675" o:connectortype="straight"/>
            <v:shape id="_x0000_s1040" type="#_x0000_t32" style="position:absolute;left:2092;top:3000;width:210;height:0" o:connectortype="straight"/>
            <v:shape id="_x0000_s1041" type="#_x0000_t32" style="position:absolute;left:2092;top:4234;width:210;height:0" o:connectortype="straight"/>
            <v:shape id="_x0000_s1042" type="#_x0000_t32" style="position:absolute;left:2092;top:5503;width:210;height:0" o:connectortype="straight"/>
            <v:shape id="_x0000_s1043" type="#_x0000_t32" style="position:absolute;left:2092;top:6675;width:210;height:0" o:connectortype="straight"/>
            <v:shape id="_x0000_s1044" type="#_x0000_t202" style="position:absolute;left:7705;top:2532;width:2520;height:468">
              <v:textbox style="mso-next-textbox:#_x0000_s1044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Туризмологія</w:t>
                    </w:r>
                  </w:p>
                </w:txbxContent>
              </v:textbox>
            </v:shape>
            <v:shape id="_x0000_s1045" type="#_x0000_t202" style="position:absolute;left:7705;top:3326;width:3013;height:721">
              <v:textbox style="mso-next-textbox:#_x0000_s1045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 xml:space="preserve">Інноваційні технології 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в туризмі</w:t>
                    </w:r>
                  </w:p>
                </w:txbxContent>
              </v:textbox>
            </v:shape>
            <v:shape id="_x0000_s1046" type="#_x0000_t202" style="position:absolute;left:6671;top:4334;width:3302;height:717">
              <v:textbox style="mso-next-textbox:#_x0000_s1046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 xml:space="preserve">Туристична 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політика</w:t>
                    </w:r>
                  </w:p>
                </w:txbxContent>
              </v:textbox>
            </v:shape>
            <v:shape id="_x0000_s1047" type="#_x0000_t202" style="position:absolute;left:6823;top:5306;width:2520;height:717">
              <v:textbox style="mso-next-textbox:#_x0000_s1047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Управління сталим розвитком в туризмі</w:t>
                    </w:r>
                  </w:p>
                </w:txbxContent>
              </v:textbox>
            </v:shape>
            <v:shape id="_x0000_s1048" type="#_x0000_t202" style="position:absolute;left:7705;top:6314;width:2794;height:717">
              <v:textbox style="mso-next-textbox:#_x0000_s1048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 xml:space="preserve">Управління проектами 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в туризмі</w:t>
                    </w:r>
                  </w:p>
                </w:txbxContent>
              </v:textbox>
            </v:shape>
            <v:shape id="_x0000_s1049" type="#_x0000_t202" style="position:absolute;left:7129;top:7340;width:2520;height:737">
              <v:textbox style="mso-next-textbox:#_x0000_s1049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Конструктивна географія</w:t>
                    </w:r>
                  </w:p>
                </w:txbxContent>
              </v:textbox>
            </v:shape>
            <v:shape id="_x0000_s1050" type="#_x0000_t202" style="position:absolute;left:7705;top:8402;width:2393;height:769">
              <v:textbox style="mso-next-textbox:#_x0000_s1050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 xml:space="preserve">Курортна 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lang w:val="uk-UA"/>
                      </w:rPr>
                      <w:t>справа</w:t>
                    </w:r>
                  </w:p>
                </w:txbxContent>
              </v:textbox>
            </v:shape>
            <v:shape id="_x0000_s1051" type="#_x0000_t32" style="position:absolute;left:5104;top:4234;width:0;height:1234" o:connectortype="straight"/>
            <v:shape id="_x0000_s1052" type="#_x0000_t32" style="position:absolute;left:4856;top:4234;width:248;height:0" o:connectortype="straight"/>
            <v:shape id="_x0000_s1053" type="#_x0000_t32" style="position:absolute;left:4822;top:5485;width:282;height:0" o:connectortype="straigh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4" type="#_x0000_t34" style="position:absolute;left:5104;top:2716;width:2601;height:2096;flip:y" o:connectortype="elbow" adj="10796,49589,-42386"/>
            <v:shape id="_x0000_s1055" type="#_x0000_t32" style="position:absolute;left:9715;top:5051;width:0;height:1263" o:connectortype="straight"/>
            <v:shape id="_x0000_s1056" type="#_x0000_t32" style="position:absolute;left:10225;top:4047;width:0;height:2267" o:connectortype="straight"/>
            <v:shape id="_x0000_s1057" type="#_x0000_t32" style="position:absolute;left:9973;top:7031;width:0;height:1368" o:connectortype="straight"/>
            <v:shape id="_x0000_s1058" type="#_x0000_t34" style="position:absolute;left:4856;top:5687;width:1967;height:1960;flip:y" o:connectortype="elbow" adj="10795,84273,-53325"/>
            <v:shape id="_x0000_s1059" type="#_x0000_t32" style="position:absolute;left:7309;top:6023;width:0;height:1317" o:connectortype="straight"/>
            <v:shape id="_x0000_s1060" type="#_x0000_t34" style="position:absolute;left:4856;top:6675;width:2849;height:1892;flip:y" o:connectortype="elbow" adj="10796,97805,-36816"/>
            <v:shape id="_x0000_s1061" type="#_x0000_t32" style="position:absolute;left:2092;top:7647;width:0;height:1524" o:connectortype="straight"/>
            <v:shape id="_x0000_s1062" type="#_x0000_t32" style="position:absolute;left:2092;top:7647;width:210;height:71" o:connectortype="straight"/>
            <v:shape id="_x0000_s1063" type="#_x0000_t32" style="position:absolute;left:2092;top:9171;width:210;height:0" o:connectortype="straight"/>
            <v:shape id="_x0000_s1064" type="#_x0000_t32" style="position:absolute;left:4856;top:9171;width:4076;height:1675;flip:y" o:connectortype="straight"/>
            <v:shape id="_x0000_s1065" type="#_x0000_t32" style="position:absolute;left:4822;top:8077;width:2631;height:1894;flip:y" o:connectortype="straight"/>
            <v:shape id="_x0000_s1066" type="#_x0000_t32" style="position:absolute;left:4822;top:5051;width:1849;height:3294;flip:x" o:connectortype="straight"/>
            <v:shape id="_x0000_s1067" type="#_x0000_t32" style="position:absolute;left:4856;top:8752;width:2849;height:0" o:connectortype="straight"/>
            <v:shape id="_x0000_s1068" type="#_x0000_t32" style="position:absolute;left:8932;top:3000;width:0;height:326" o:connectortype="straight"/>
            <v:shape id="_x0000_s1069" type="#_x0000_t32" style="position:absolute;left:3591;top:5888;width:0;height:278" o:connectortype="straight"/>
            <v:shape id="_x0000_s1070" type="#_x0000_t32" style="position:absolute;left:10646;top:4047;width:0;height:6906" o:connectortype="straight"/>
            <v:shape id="_x0000_s1071" type="#_x0000_t32" style="position:absolute;left:4856;top:10954;width:5790;height:1;flip:x y" o:connectortype="straight"/>
            <v:shape id="_x0000_s1072" type="#_x0000_t32" style="position:absolute;left:3591;top:9413;width:0;height:282" o:connectortype="straight"/>
            <v:shape id="_x0000_s1073" type="#_x0000_t32" style="position:absolute;left:8713;top:7031;width:0;height:309" o:connectortype="straight"/>
            <v:shape id="_x0000_s1074" type="#_x0000_t32" style="position:absolute;left:8312;top:4047;width:0;height:287" o:connectortype="straight"/>
            <v:shape id="_x0000_s1075" type="#_x0000_t34" style="position:absolute;left:4822;top:3000;width:2883;height:700" o:connectortype="elbow" adj="2742,-92571,-36127"/>
            <v:shape id="_x0000_s1076" type="#_x0000_t32" style="position:absolute;left:4856;top:10700;width:5479;height:1;flip:x y" o:connectortype="straight"/>
            <v:shape id="_x0000_s1077" type="#_x0000_t32" style="position:absolute;left:10335;top:7031;width:0;height:3670" o:connectortype="straight"/>
            <v:shape id="_x0000_s1078" type="#_x0000_t202" style="position:absolute;left:1850;top:12085;width:9087;height:1568">
              <v:stroke dashstyle="longDash"/>
              <v:textbox style="mso-next-textbox:#_x0000_s1078">
                <w:txbxContent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Виробнича практика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Переддипломна практика</w:t>
                    </w:r>
                  </w:p>
                  <w:p w:rsidR="00506C63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Виконання дипломної роботи</w:t>
                    </w:r>
                  </w:p>
                  <w:p w:rsidR="00506C63" w:rsidRPr="00AD6480" w:rsidRDefault="00506C63" w:rsidP="003D184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Атестація здобувачів вищої освіти (комплексний іспит за фахом; захист магістерської роботи)</w:t>
                    </w:r>
                  </w:p>
                </w:txbxContent>
              </v:textbox>
            </v:shape>
            <v:shape id="_x0000_s1079" type="#_x0000_t32" style="position:absolute;left:3755;top:11447;width:0;height:638" o:connectortype="straight">
              <v:stroke endarrow="block"/>
            </v:shape>
            <v:shape id="_x0000_s1080" type="#_x0000_t32" style="position:absolute;left:8932;top:9467;width:0;height:2618" o:connectortype="straight">
              <v:stroke endarrow="block"/>
            </v:shape>
            <v:roundrect id="_x0000_s1081" style="position:absolute;left:4371;top:11539;width:3992;height:510" arcsize="10923f">
              <v:textbox style="mso-next-textbox:#_x0000_s1081">
                <w:txbxContent>
                  <w:p w:rsidR="00506C63" w:rsidRPr="0069029F" w:rsidRDefault="00506C63" w:rsidP="003D184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</w:pPr>
                    <w:r w:rsidRPr="0069029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>2 курс</w:t>
                    </w:r>
                  </w:p>
                </w:txbxContent>
              </v:textbox>
            </v:roundrect>
            <v:roundrect id="_x0000_s1082" style="position:absolute;left:3881;top:1246;width:4648;height:510" arcsize="10923f">
              <v:textbox style="mso-next-textbox:#_x0000_s1082">
                <w:txbxContent>
                  <w:p w:rsidR="00506C63" w:rsidRPr="0069029F" w:rsidRDefault="00506C63" w:rsidP="003D184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>1</w:t>
                    </w:r>
                    <w:r w:rsidRPr="0069029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uk-UA"/>
                      </w:rPr>
                      <w:t xml:space="preserve"> курс</w:t>
                    </w:r>
                  </w:p>
                </w:txbxContent>
              </v:textbox>
            </v:roundrect>
          </v:group>
        </w:pict>
      </w: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500F" w:rsidRPr="00837FC0" w:rsidRDefault="003D1843" w:rsidP="00343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F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6F500F" w:rsidRPr="00837FC0">
        <w:rPr>
          <w:rFonts w:ascii="Times New Roman" w:hAnsi="Times New Roman" w:cs="Times New Roman"/>
          <w:b/>
          <w:sz w:val="28"/>
          <w:szCs w:val="28"/>
          <w:lang w:val="uk-UA"/>
        </w:rPr>
        <w:t>. Форма атестації здобувачів вищої освіти</w:t>
      </w:r>
    </w:p>
    <w:p w:rsidR="006F500F" w:rsidRDefault="006F500F" w:rsidP="0073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500F" w:rsidRDefault="006F500F" w:rsidP="006F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Атестація 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BB50FD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242 Туризм</w:t>
      </w:r>
      <w:r w:rsidR="00BB50FD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захисту 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 xml:space="preserve">дипломної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та </w:t>
      </w:r>
      <w:r w:rsidR="002B5811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іспиту за фахом, який складається з трьох модулів:</w:t>
      </w:r>
    </w:p>
    <w:p w:rsidR="006F500F" w:rsidRDefault="000F6E51" w:rsidP="000F6E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туризмологія;</w:t>
      </w:r>
    </w:p>
    <w:p w:rsidR="000F6E51" w:rsidRDefault="000F6E51" w:rsidP="000F6E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інноваційні технології в туризмі;</w:t>
      </w:r>
    </w:p>
    <w:p w:rsidR="000F6E51" w:rsidRDefault="000F6E51" w:rsidP="000F6E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туристичними дестинаціями.</w:t>
      </w:r>
    </w:p>
    <w:p w:rsidR="000F6E51" w:rsidRDefault="00634374" w:rsidP="0063437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Завершується атестація видачею документу 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зразка про присудження йому </w:t>
      </w:r>
      <w:r w:rsidR="005938C6" w:rsidRPr="005938C6">
        <w:rPr>
          <w:rFonts w:ascii="Times New Roman" w:hAnsi="Times New Roman" w:cs="Times New Roman"/>
          <w:sz w:val="28"/>
          <w:szCs w:val="28"/>
          <w:lang w:val="uk-UA"/>
        </w:rPr>
        <w:t xml:space="preserve">ступеня магістра і з присвоєнням кваліфікації: </w:t>
      </w:r>
      <w:r w:rsidR="000623D0" w:rsidRPr="005938C6">
        <w:rPr>
          <w:rFonts w:ascii="Times New Roman" w:hAnsi="Times New Roman" w:cs="Times New Roman"/>
          <w:sz w:val="28"/>
          <w:szCs w:val="28"/>
          <w:lang w:val="uk-UA"/>
        </w:rPr>
        <w:t>Фахівець з туризму і рекреації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38C6" w:rsidRPr="005938C6">
        <w:rPr>
          <w:rFonts w:ascii="Times New Roman" w:hAnsi="Times New Roman" w:cs="Times New Roman"/>
          <w:sz w:val="28"/>
          <w:szCs w:val="28"/>
          <w:lang w:val="uk-UA"/>
        </w:rPr>
        <w:t xml:space="preserve"> Викла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>дач закладу</w:t>
      </w:r>
      <w:r w:rsidR="002B5811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="000623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38C6" w:rsidRPr="005938C6" w:rsidRDefault="005938C6" w:rsidP="0063437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5938C6" w:rsidRDefault="005938C6" w:rsidP="0063437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Default="000F6E51" w:rsidP="000F6E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51" w:rsidRPr="005976DF" w:rsidRDefault="000F6E51" w:rsidP="00597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4055" w:rsidRDefault="00D840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154E0" w:rsidRDefault="005154E0" w:rsidP="005976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5154E0" w:rsidSect="00515E29">
          <w:pgSz w:w="11906" w:h="16838"/>
          <w:pgMar w:top="1134" w:right="851" w:bottom="1134" w:left="1644" w:header="708" w:footer="708" w:gutter="0"/>
          <w:cols w:space="708"/>
          <w:docGrid w:linePitch="360"/>
        </w:sectPr>
      </w:pPr>
    </w:p>
    <w:p w:rsidR="000F6E51" w:rsidRDefault="000F6E51" w:rsidP="005976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</w:t>
      </w:r>
      <w:r w:rsidR="000C58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t>компонентам освітньо</w:t>
      </w:r>
      <w:r w:rsidR="000C5802">
        <w:rPr>
          <w:rFonts w:ascii="Times New Roman" w:hAnsi="Times New Roman" w:cs="Times New Roman"/>
          <w:b/>
          <w:sz w:val="28"/>
          <w:szCs w:val="28"/>
          <w:lang w:val="uk-UA"/>
        </w:rPr>
        <w:t>-професійно</w:t>
      </w: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t>ї програми</w:t>
      </w:r>
    </w:p>
    <w:p w:rsidR="00036F3A" w:rsidRDefault="00036F3A" w:rsidP="005976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855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635C21" w:rsidRPr="00036F3A" w:rsidTr="00036F3A"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5154E0" w:rsidRDefault="00635C21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69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869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870" w:type="dxa"/>
          </w:tcPr>
          <w:p w:rsidR="00635C21" w:rsidRPr="005154E0" w:rsidRDefault="00635C21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870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7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Pr="000F6E51" w:rsidRDefault="00635C21" w:rsidP="00506C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C31910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71AE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71AE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1276D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C245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C245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ЗК10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AC0CE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C245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</w:t>
            </w:r>
            <w:r w:rsidRPr="00DE0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3D3046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523F2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D43765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C31910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9071B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C245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/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Pr="000F6E51" w:rsidRDefault="00635C21" w:rsidP="00506C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04C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66EC2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49707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49707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49707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49707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497077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93024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EA1949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635C21" w:rsidRPr="00036F3A" w:rsidTr="00036F3A">
        <w:tc>
          <w:tcPr>
            <w:tcW w:w="869" w:type="dxa"/>
          </w:tcPr>
          <w:p w:rsidR="00635C21" w:rsidRDefault="00635C21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</w:t>
            </w:r>
            <w:r w:rsidRPr="00171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56CD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56CD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356CD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56CD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356CD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635C21" w:rsidRPr="00036F3A" w:rsidRDefault="00635C21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D03AF" w:rsidRPr="00036F3A" w:rsidTr="00036F3A">
        <w:tc>
          <w:tcPr>
            <w:tcW w:w="869" w:type="dxa"/>
          </w:tcPr>
          <w:p w:rsidR="00AD03AF" w:rsidRDefault="00AD03AF" w:rsidP="00506C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DF6988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DF6988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DF6988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DF6988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DF6988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AD03AF" w:rsidRPr="00036F3A" w:rsidTr="00036F3A">
        <w:tc>
          <w:tcPr>
            <w:tcW w:w="869" w:type="dxa"/>
          </w:tcPr>
          <w:p w:rsidR="00AD03AF" w:rsidRDefault="00AD03AF" w:rsidP="00506C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ФК12</w:t>
            </w: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AD03AF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AD03AF" w:rsidRPr="00036F3A" w:rsidRDefault="002E3C23" w:rsidP="00036F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036F3A" w:rsidRDefault="00036F3A" w:rsidP="005976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54E0" w:rsidRDefault="005154E0" w:rsidP="005976D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C21" w:rsidRDefault="00635C2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154E0" w:rsidRDefault="005154E0" w:rsidP="005154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програмних результатів навчання (ПРН)відповідними </w:t>
      </w: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освітньої програми</w:t>
      </w:r>
    </w:p>
    <w:p w:rsidR="005154E0" w:rsidRDefault="005154E0" w:rsidP="005154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851"/>
        <w:gridCol w:w="851"/>
        <w:gridCol w:w="851"/>
        <w:gridCol w:w="851"/>
        <w:gridCol w:w="852"/>
        <w:gridCol w:w="852"/>
        <w:gridCol w:w="852"/>
        <w:gridCol w:w="852"/>
        <w:gridCol w:w="852"/>
        <w:gridCol w:w="851"/>
        <w:gridCol w:w="851"/>
        <w:gridCol w:w="851"/>
        <w:gridCol w:w="851"/>
        <w:gridCol w:w="851"/>
        <w:gridCol w:w="851"/>
        <w:gridCol w:w="851"/>
      </w:tblGrid>
      <w:tr w:rsidR="00635C21" w:rsidRPr="00036F3A" w:rsidTr="00635C21">
        <w:tc>
          <w:tcPr>
            <w:tcW w:w="937" w:type="dxa"/>
          </w:tcPr>
          <w:p w:rsidR="00635C21" w:rsidRPr="00036F3A" w:rsidRDefault="00635C21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635C21" w:rsidRPr="005154E0" w:rsidRDefault="00635C21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64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864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865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866" w:type="dxa"/>
          </w:tcPr>
          <w:p w:rsidR="00635C21" w:rsidRPr="005154E0" w:rsidRDefault="00635C21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866" w:type="dxa"/>
          </w:tcPr>
          <w:p w:rsidR="00635C21" w:rsidRPr="005154E0" w:rsidRDefault="00635C21" w:rsidP="00506C63">
            <w:r w:rsidRPr="0051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7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Pr="000F6E51" w:rsidRDefault="00822F0A" w:rsidP="00506C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864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F25F6C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F25F6C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ПРН5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7F7A18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ПРН6</w:t>
            </w:r>
          </w:p>
        </w:tc>
        <w:tc>
          <w:tcPr>
            <w:tcW w:w="864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ПРН8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ПРН9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 w:rsidRPr="00D61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64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 w:rsidRPr="00D61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6070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 w:rsidRPr="00D61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 w:rsidRPr="00D61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22F0A" w:rsidRPr="00036F3A" w:rsidTr="00635C21">
        <w:tc>
          <w:tcPr>
            <w:tcW w:w="937" w:type="dxa"/>
          </w:tcPr>
          <w:p w:rsidR="00822F0A" w:rsidRDefault="00822F0A" w:rsidP="00506C63">
            <w:r w:rsidRPr="00D61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602EFE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7F7A18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D927DF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822F0A" w:rsidRPr="00036F3A" w:rsidRDefault="00822F0A" w:rsidP="00506C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35C21" w:rsidRDefault="00635C21" w:rsidP="005154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54E0" w:rsidRPr="00D84055" w:rsidRDefault="005154E0" w:rsidP="0051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54E0" w:rsidRPr="005154E0" w:rsidRDefault="005154E0" w:rsidP="00515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54E0" w:rsidRDefault="005154E0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5154E0" w:rsidSect="00515E29">
          <w:pgSz w:w="16838" w:h="11906" w:orient="landscape"/>
          <w:pgMar w:top="1134" w:right="851" w:bottom="1134" w:left="1644" w:header="709" w:footer="709" w:gutter="0"/>
          <w:cols w:space="708"/>
          <w:docGrid w:linePitch="360"/>
        </w:sectPr>
      </w:pPr>
    </w:p>
    <w:p w:rsidR="005976DF" w:rsidRPr="0086070F" w:rsidRDefault="0086070F" w:rsidP="00860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7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ДЖЕРЕЛ:</w:t>
      </w:r>
    </w:p>
    <w:p w:rsidR="0086070F" w:rsidRDefault="0086070F" w:rsidP="008607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1. ESG – http://ihed.org.ua/images/pdf/standards - and-guidelines_for_ qa_in_the_ehea_2015.pdf. 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2. ISCED (МСКО) 2011 – http://www.uis.unesco.org/education/documents /isced -2011- en.pdf. 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3. ISCED -F (МСКО-Г) 2013 – http://www.uis.unesco.org/Education /Documents/isced -fields -of-education-training -2013.pdf. 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4. Проект Європейської Комісії «Гармонізація освітніх структур в Європі» (Tuning Educational Structures in Europe, TUNING). TUNING (для ознайомлення зі спеціальними (фаховими) компетентностями та прикладами стандартів</w:t>
      </w:r>
      <w:r w:rsidR="00C46E41" w:rsidRPr="00C46E41">
        <w:rPr>
          <w:rFonts w:ascii="Times New Roman" w:hAnsi="Times New Roman" w:cs="Times New Roman"/>
          <w:sz w:val="28"/>
          <w:szCs w:val="28"/>
        </w:rPr>
        <w:t>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http://www.unideusto.org/tuningeu/.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5. Закон </w:t>
      </w:r>
      <w:r w:rsidR="00BB50FD" w:rsidRPr="00C46E4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Про вищу освіту</w:t>
      </w:r>
      <w:r w:rsidR="00BB50FD" w:rsidRPr="00C46E4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46E41" w:rsidRPr="00C46E41">
        <w:rPr>
          <w:rFonts w:ascii="Times New Roman" w:hAnsi="Times New Roman" w:cs="Times New Roman"/>
          <w:sz w:val="28"/>
          <w:szCs w:val="28"/>
        </w:rPr>
        <w:t>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http://zakon4.rada.gov.ua/laws/show/1556- 1</w:t>
      </w:r>
      <w:r w:rsidR="00C05B8D" w:rsidRPr="00C46E41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</w:t>
      </w:r>
      <w:r w:rsidR="00C46E41" w:rsidRPr="00C46E41">
        <w:rPr>
          <w:rFonts w:ascii="Times New Roman" w:hAnsi="Times New Roman" w:cs="Times New Roman"/>
          <w:sz w:val="28"/>
          <w:szCs w:val="28"/>
        </w:rPr>
        <w:t>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http://zakon4.rada.gov.ua/laws/show/266- 2015-п.</w:t>
      </w:r>
    </w:p>
    <w:p w:rsidR="0086070F" w:rsidRPr="00C46E41" w:rsidRDefault="0086070F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7. Акт узгодження переліку спеціальностей, за якими здійснюється підготовка здобувачів вищої освіти за ступенями (освітньо -кваліфікаційними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C05B8D" w:rsidRP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</w:t>
      </w:r>
      <w:r w:rsidR="00C46E41" w:rsidRPr="00C46E41">
        <w:rPr>
          <w:rFonts w:ascii="Times New Roman" w:hAnsi="Times New Roman" w:cs="Times New Roman"/>
          <w:sz w:val="28"/>
          <w:szCs w:val="28"/>
        </w:rPr>
        <w:t>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http://zakon2.rada.gov.ua/laws/show/z1460 -15.</w:t>
      </w:r>
    </w:p>
    <w:p w:rsidR="00C05B8D" w:rsidRPr="00C46E41" w:rsidRDefault="00C05B8D" w:rsidP="00C46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9. Національний глосарій 2014</w:t>
      </w:r>
      <w:r w:rsidR="00C46E41"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 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http://ihed.org.ua/images/biblioteka/glossariy_Visha_osvita_2014_tempusoffice.pdf .</w:t>
      </w:r>
    </w:p>
    <w:p w:rsidR="00C05B8D" w:rsidRP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10. Національний класифікатор України: «Класифікатор професій» ДК 003:2010 // Видавництво «Соцінформ», – К.: 2010.</w:t>
      </w:r>
    </w:p>
    <w:p w:rsidR="00C05B8D" w:rsidRP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11. НРК - http://zakon4.rada.gov.ua/laws/show/1341-2011-п. </w:t>
      </w:r>
    </w:p>
    <w:p w:rsidR="00C05B8D" w:rsidRP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12. Рашкевич Ю.М. Болонський процес та нова парадигма вищої освіти </w:t>
      </w:r>
      <w:r w:rsidR="00C46E41"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// [Електронний ресурс]. – Режим доступу: </w:t>
      </w:r>
      <w:hyperlink r:id="rId10" w:history="1">
        <w:r w:rsidR="00C46E41" w:rsidRPr="00C46E4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file://D:/Users/</w:t>
        </w:r>
      </w:hyperlink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Dell/Downloads/BolonskyiProcessNewParadigmHE.pdf. </w:t>
      </w:r>
    </w:p>
    <w:p w:rsidR="00C46E41" w:rsidRP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13. Розвиток системи забезпечення якості вищої освіти в Україні: інформаційно - аналітичний огляд</w:t>
      </w:r>
      <w:r w:rsidR="00C46E41"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 // [Електронний ресурс]. – Режим доступу: 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 http://ihed.org.ua/images/biblioteka </w:t>
      </w:r>
      <w:r w:rsidR="00C46E41" w:rsidRPr="00C46E41">
        <w:rPr>
          <w:rFonts w:ascii="Times New Roman" w:hAnsi="Times New Roman" w:cs="Times New Roman"/>
          <w:sz w:val="28"/>
          <w:szCs w:val="28"/>
          <w:lang w:val="uk-UA"/>
        </w:rPr>
        <w:t>/Rozvitok_sisitemi_zabesp_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yakosti_VO_UA_</w:t>
      </w:r>
    </w:p>
    <w:p w:rsidR="00C05B8D" w:rsidRPr="00C46E41" w:rsidRDefault="00C05B8D" w:rsidP="00C4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2015.pdf. </w:t>
      </w:r>
    </w:p>
    <w:p w:rsidR="00C46E41" w:rsidRDefault="00C05B8D" w:rsidP="00BB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 xml:space="preserve">14. Розроблення освітніх програм: методичні рекомендації </w:t>
      </w:r>
      <w:r w:rsidR="00C46E41" w:rsidRPr="00C46E41">
        <w:rPr>
          <w:rFonts w:ascii="Times New Roman" w:hAnsi="Times New Roman" w:cs="Times New Roman"/>
          <w:sz w:val="28"/>
          <w:szCs w:val="28"/>
        </w:rPr>
        <w:t>// [Електронний ресурс]. – Режим доступу:</w:t>
      </w:r>
      <w:r w:rsidRPr="00C46E41">
        <w:rPr>
          <w:rFonts w:ascii="Times New Roman" w:hAnsi="Times New Roman" w:cs="Times New Roman"/>
          <w:sz w:val="28"/>
          <w:szCs w:val="28"/>
          <w:lang w:val="uk-UA"/>
        </w:rPr>
        <w:t>http://ihed.org.ua/images/biblioteka/</w:t>
      </w:r>
    </w:p>
    <w:p w:rsidR="00C05B8D" w:rsidRPr="00C46E41" w:rsidRDefault="00C05B8D" w:rsidP="00C4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E41">
        <w:rPr>
          <w:rFonts w:ascii="Times New Roman" w:hAnsi="Times New Roman" w:cs="Times New Roman"/>
          <w:sz w:val="28"/>
          <w:szCs w:val="28"/>
          <w:lang w:val="uk-UA"/>
        </w:rPr>
        <w:t>rozroblennya_osv_program_2014_temp us-office.pdf</w:t>
      </w:r>
    </w:p>
    <w:p w:rsidR="0086070F" w:rsidRPr="00C46E41" w:rsidRDefault="0086070F" w:rsidP="008607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6070F" w:rsidRPr="00C46E41" w:rsidSect="00515E29">
      <w:pgSz w:w="11906" w:h="16838"/>
      <w:pgMar w:top="1134" w:right="851" w:bottom="113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27" w:rsidRDefault="00F21927" w:rsidP="003D1843">
      <w:pPr>
        <w:spacing w:after="0" w:line="240" w:lineRule="auto"/>
      </w:pPr>
      <w:r>
        <w:separator/>
      </w:r>
    </w:p>
  </w:endnote>
  <w:endnote w:type="continuationSeparator" w:id="0">
    <w:p w:rsidR="00F21927" w:rsidRDefault="00F21927" w:rsidP="003D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27" w:rsidRDefault="00F21927" w:rsidP="003D1843">
      <w:pPr>
        <w:spacing w:after="0" w:line="240" w:lineRule="auto"/>
      </w:pPr>
      <w:r>
        <w:separator/>
      </w:r>
    </w:p>
  </w:footnote>
  <w:footnote w:type="continuationSeparator" w:id="0">
    <w:p w:rsidR="00F21927" w:rsidRDefault="00F21927" w:rsidP="003D1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A2B69"/>
    <w:multiLevelType w:val="hybridMultilevel"/>
    <w:tmpl w:val="EDECF754"/>
    <w:lvl w:ilvl="0" w:tplc="0CE4D62C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29D"/>
    <w:rsid w:val="0000784A"/>
    <w:rsid w:val="0001471D"/>
    <w:rsid w:val="00023BE2"/>
    <w:rsid w:val="00036F3A"/>
    <w:rsid w:val="00054D83"/>
    <w:rsid w:val="00057E70"/>
    <w:rsid w:val="000623D0"/>
    <w:rsid w:val="000870AF"/>
    <w:rsid w:val="00087639"/>
    <w:rsid w:val="000C5802"/>
    <w:rsid w:val="000F442D"/>
    <w:rsid w:val="000F6E51"/>
    <w:rsid w:val="00141128"/>
    <w:rsid w:val="00143CCF"/>
    <w:rsid w:val="00160B69"/>
    <w:rsid w:val="00165504"/>
    <w:rsid w:val="001736EC"/>
    <w:rsid w:val="00182D3B"/>
    <w:rsid w:val="0022340D"/>
    <w:rsid w:val="002245AB"/>
    <w:rsid w:val="0023725B"/>
    <w:rsid w:val="00256357"/>
    <w:rsid w:val="0026292F"/>
    <w:rsid w:val="0027395D"/>
    <w:rsid w:val="002807C9"/>
    <w:rsid w:val="00287AFE"/>
    <w:rsid w:val="002B0CF8"/>
    <w:rsid w:val="002B5811"/>
    <w:rsid w:val="002D56C4"/>
    <w:rsid w:val="002E274E"/>
    <w:rsid w:val="002E3C23"/>
    <w:rsid w:val="002F12D8"/>
    <w:rsid w:val="002F1524"/>
    <w:rsid w:val="00332EC1"/>
    <w:rsid w:val="0034084E"/>
    <w:rsid w:val="003430AE"/>
    <w:rsid w:val="003520BA"/>
    <w:rsid w:val="00356CD3"/>
    <w:rsid w:val="00371AE9"/>
    <w:rsid w:val="0039055A"/>
    <w:rsid w:val="003A0BBC"/>
    <w:rsid w:val="003A0E7E"/>
    <w:rsid w:val="003C18D7"/>
    <w:rsid w:val="003C2457"/>
    <w:rsid w:val="003C3A7D"/>
    <w:rsid w:val="003D1843"/>
    <w:rsid w:val="003D3046"/>
    <w:rsid w:val="00454729"/>
    <w:rsid w:val="00473C67"/>
    <w:rsid w:val="00477D28"/>
    <w:rsid w:val="0049387E"/>
    <w:rsid w:val="00497077"/>
    <w:rsid w:val="004A1E74"/>
    <w:rsid w:val="004A594D"/>
    <w:rsid w:val="004C4F10"/>
    <w:rsid w:val="004D3721"/>
    <w:rsid w:val="004F226F"/>
    <w:rsid w:val="00502D4B"/>
    <w:rsid w:val="005031BF"/>
    <w:rsid w:val="00503744"/>
    <w:rsid w:val="00505C04"/>
    <w:rsid w:val="00506C63"/>
    <w:rsid w:val="00512D44"/>
    <w:rsid w:val="005154E0"/>
    <w:rsid w:val="00515E29"/>
    <w:rsid w:val="00523F29"/>
    <w:rsid w:val="005250E5"/>
    <w:rsid w:val="00534B55"/>
    <w:rsid w:val="00545D23"/>
    <w:rsid w:val="00555143"/>
    <w:rsid w:val="005938C6"/>
    <w:rsid w:val="005976DF"/>
    <w:rsid w:val="005A00A5"/>
    <w:rsid w:val="00602EFE"/>
    <w:rsid w:val="00604C4F"/>
    <w:rsid w:val="00634374"/>
    <w:rsid w:val="00635C21"/>
    <w:rsid w:val="00636A21"/>
    <w:rsid w:val="0063775F"/>
    <w:rsid w:val="00666EC2"/>
    <w:rsid w:val="00685E4C"/>
    <w:rsid w:val="0069071B"/>
    <w:rsid w:val="006971CF"/>
    <w:rsid w:val="006C222D"/>
    <w:rsid w:val="006C2DC6"/>
    <w:rsid w:val="006C3069"/>
    <w:rsid w:val="006E732C"/>
    <w:rsid w:val="006E789B"/>
    <w:rsid w:val="006F500F"/>
    <w:rsid w:val="006F7704"/>
    <w:rsid w:val="007113B8"/>
    <w:rsid w:val="0073529D"/>
    <w:rsid w:val="00737A26"/>
    <w:rsid w:val="00740F8F"/>
    <w:rsid w:val="007528CA"/>
    <w:rsid w:val="00770F58"/>
    <w:rsid w:val="00787626"/>
    <w:rsid w:val="00795BEB"/>
    <w:rsid w:val="00796DB4"/>
    <w:rsid w:val="007D11E9"/>
    <w:rsid w:val="007F51D5"/>
    <w:rsid w:val="007F7A18"/>
    <w:rsid w:val="00822F0A"/>
    <w:rsid w:val="00837FC0"/>
    <w:rsid w:val="0086070F"/>
    <w:rsid w:val="00860DBB"/>
    <w:rsid w:val="008C0BDE"/>
    <w:rsid w:val="008D44E9"/>
    <w:rsid w:val="008E6C92"/>
    <w:rsid w:val="008F0ED4"/>
    <w:rsid w:val="008F77AA"/>
    <w:rsid w:val="0093024F"/>
    <w:rsid w:val="00941B18"/>
    <w:rsid w:val="00961C24"/>
    <w:rsid w:val="00980ED5"/>
    <w:rsid w:val="0098274A"/>
    <w:rsid w:val="009B7170"/>
    <w:rsid w:val="009B72DD"/>
    <w:rsid w:val="009B78CB"/>
    <w:rsid w:val="009D43CE"/>
    <w:rsid w:val="009F31D1"/>
    <w:rsid w:val="009F6C44"/>
    <w:rsid w:val="00A229C7"/>
    <w:rsid w:val="00A61DEE"/>
    <w:rsid w:val="00A727D7"/>
    <w:rsid w:val="00A729C1"/>
    <w:rsid w:val="00A80F18"/>
    <w:rsid w:val="00AC06B7"/>
    <w:rsid w:val="00AC0CE2"/>
    <w:rsid w:val="00AC2BC6"/>
    <w:rsid w:val="00AD03AF"/>
    <w:rsid w:val="00AD7106"/>
    <w:rsid w:val="00AF1999"/>
    <w:rsid w:val="00AF5310"/>
    <w:rsid w:val="00B01C53"/>
    <w:rsid w:val="00B279D7"/>
    <w:rsid w:val="00B74A20"/>
    <w:rsid w:val="00BA24D9"/>
    <w:rsid w:val="00BB50FD"/>
    <w:rsid w:val="00C05B8D"/>
    <w:rsid w:val="00C31910"/>
    <w:rsid w:val="00C46E41"/>
    <w:rsid w:val="00C53FAB"/>
    <w:rsid w:val="00C70F68"/>
    <w:rsid w:val="00C84B8B"/>
    <w:rsid w:val="00C94A01"/>
    <w:rsid w:val="00CD4045"/>
    <w:rsid w:val="00D015E0"/>
    <w:rsid w:val="00D052CC"/>
    <w:rsid w:val="00D12BCA"/>
    <w:rsid w:val="00D27434"/>
    <w:rsid w:val="00D32636"/>
    <w:rsid w:val="00D41234"/>
    <w:rsid w:val="00D43765"/>
    <w:rsid w:val="00D46807"/>
    <w:rsid w:val="00D62BF4"/>
    <w:rsid w:val="00D6376D"/>
    <w:rsid w:val="00D77035"/>
    <w:rsid w:val="00D84055"/>
    <w:rsid w:val="00D927DF"/>
    <w:rsid w:val="00DA4422"/>
    <w:rsid w:val="00DC6FE1"/>
    <w:rsid w:val="00DE4A7A"/>
    <w:rsid w:val="00DF6988"/>
    <w:rsid w:val="00E11819"/>
    <w:rsid w:val="00E1276D"/>
    <w:rsid w:val="00E423BC"/>
    <w:rsid w:val="00E47B26"/>
    <w:rsid w:val="00E65E5E"/>
    <w:rsid w:val="00EA1949"/>
    <w:rsid w:val="00F07F71"/>
    <w:rsid w:val="00F21927"/>
    <w:rsid w:val="00F25F6C"/>
    <w:rsid w:val="00F705E9"/>
    <w:rsid w:val="00F82297"/>
    <w:rsid w:val="00F87FE9"/>
    <w:rsid w:val="00FC6577"/>
    <w:rsid w:val="00FE1553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_x0000_s1056"/>
        <o:r id="V:Rule2" type="connector" idref="#_x0000_s1073"/>
        <o:r id="V:Rule3" type="connector" idref="#_x0000_s1042"/>
        <o:r id="V:Rule4" type="connector" idref="#_x0000_s1055"/>
        <o:r id="V:Rule5" type="connector" idref="#_x0000_s1079"/>
        <o:r id="V:Rule6" type="connector" idref="#_x0000_s1043"/>
        <o:r id="V:Rule7" type="connector" idref="#_x0000_s1071"/>
        <o:r id="V:Rule8" type="connector" idref="#_x0000_s1058"/>
        <o:r id="V:Rule9" type="connector" idref="#_x0000_s1063"/>
        <o:r id="V:Rule10" type="connector" idref="#_x0000_s1080"/>
        <o:r id="V:Rule11" type="connector" idref="#_x0000_s1074"/>
        <o:r id="V:Rule12" type="connector" idref="#_x0000_s1059"/>
        <o:r id="V:Rule13" type="connector" idref="#_x0000_s1066"/>
        <o:r id="V:Rule14" type="connector" idref="#_x0000_s1040"/>
        <o:r id="V:Rule15" type="connector" idref="#_x0000_s1077"/>
        <o:r id="V:Rule16" type="connector" idref="#_x0000_s1060"/>
        <o:r id="V:Rule17" type="connector" idref="#_x0000_s1057"/>
        <o:r id="V:Rule18" type="connector" idref="#_x0000_s1039"/>
        <o:r id="V:Rule19" type="connector" idref="#_x0000_s1065"/>
        <o:r id="V:Rule20" type="connector" idref="#_x0000_s1064"/>
        <o:r id="V:Rule21" type="connector" idref="#_x0000_s1054"/>
        <o:r id="V:Rule22" type="connector" idref="#_x0000_s1070"/>
        <o:r id="V:Rule23" type="connector" idref="#_x0000_s1075"/>
        <o:r id="V:Rule24" type="connector" idref="#_x0000_s1041"/>
        <o:r id="V:Rule25" type="connector" idref="#_x0000_s1067"/>
        <o:r id="V:Rule26" type="connector" idref="#_x0000_s1051"/>
        <o:r id="V:Rule27" type="connector" idref="#_x0000_s1068"/>
        <o:r id="V:Rule28" type="connector" idref="#_x0000_s1076"/>
        <o:r id="V:Rule29" type="connector" idref="#_x0000_s1052"/>
        <o:r id="V:Rule30" type="connector" idref="#_x0000_s1061"/>
        <o:r id="V:Rule31" type="connector" idref="#_x0000_s1053"/>
        <o:r id="V:Rule32" type="connector" idref="#_x0000_s1069"/>
        <o:r id="V:Rule33" type="connector" idref="#_x0000_s1062"/>
        <o:r id="V:Rule34" type="connector" idref="#_x0000_s1072"/>
      </o:rules>
    </o:shapelayout>
  </w:shapeDefaults>
  <w:decimalSymbol w:val=","/>
  <w:listSeparator w:val=";"/>
  <w15:docId w15:val="{8784A63F-D8B8-4BE0-ADBC-047192B4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71"/>
  </w:style>
  <w:style w:type="paragraph" w:styleId="2">
    <w:name w:val="heading 2"/>
    <w:basedOn w:val="a"/>
    <w:link w:val="20"/>
    <w:uiPriority w:val="9"/>
    <w:qFormat/>
    <w:rsid w:val="00C9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94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02D4B"/>
    <w:pPr>
      <w:ind w:left="720"/>
      <w:contextualSpacing/>
    </w:pPr>
  </w:style>
  <w:style w:type="paragraph" w:customStyle="1" w:styleId="Default">
    <w:name w:val="Default"/>
    <w:rsid w:val="00502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1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843"/>
  </w:style>
  <w:style w:type="paragraph" w:styleId="a7">
    <w:name w:val="footer"/>
    <w:basedOn w:val="a"/>
    <w:link w:val="a8"/>
    <w:uiPriority w:val="99"/>
    <w:unhideWhenUsed/>
    <w:rsid w:val="003D1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843"/>
  </w:style>
  <w:style w:type="character" w:styleId="a9">
    <w:name w:val="Hyperlink"/>
    <w:basedOn w:val="a0"/>
    <w:uiPriority w:val="99"/>
    <w:unhideWhenUsed/>
    <w:rsid w:val="00DE4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D:/Us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.aspx?lang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2EFC-D866-4A8C-A002-20437705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Котовский Игорь Николаевич</cp:lastModifiedBy>
  <cp:revision>28</cp:revision>
  <dcterms:created xsi:type="dcterms:W3CDTF">2017-10-05T18:01:00Z</dcterms:created>
  <dcterms:modified xsi:type="dcterms:W3CDTF">2018-01-17T08:27:00Z</dcterms:modified>
</cp:coreProperties>
</file>