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611" w:rsidRPr="00AE5AC7" w:rsidRDefault="00323F44" w:rsidP="00AE5AC7">
      <w:pPr>
        <w:pStyle w:val="4"/>
        <w:ind w:right="0"/>
        <w:jc w:val="center"/>
        <w:rPr>
          <w:sz w:val="28"/>
          <w:szCs w:val="28"/>
          <w:u w:val="none"/>
        </w:rPr>
      </w:pPr>
      <w:r w:rsidRPr="00AE5AC7">
        <w:rPr>
          <w:sz w:val="28"/>
          <w:szCs w:val="28"/>
          <w:u w:val="none"/>
        </w:rPr>
        <w:t>План</w:t>
      </w:r>
      <w:r w:rsidR="00B2500C">
        <w:rPr>
          <w:sz w:val="28"/>
          <w:szCs w:val="28"/>
          <w:u w:val="none"/>
        </w:rPr>
        <w:t>и</w:t>
      </w:r>
      <w:r w:rsidRPr="00AE5AC7">
        <w:rPr>
          <w:sz w:val="28"/>
          <w:szCs w:val="28"/>
          <w:u w:val="none"/>
        </w:rPr>
        <w:t xml:space="preserve"> лабораторних занять з дисципліни </w:t>
      </w:r>
    </w:p>
    <w:p w:rsidR="00091611" w:rsidRPr="00AE5AC7" w:rsidRDefault="00091611" w:rsidP="00AE5AC7">
      <w:pPr>
        <w:pStyle w:val="4"/>
        <w:ind w:right="0"/>
        <w:jc w:val="center"/>
        <w:rPr>
          <w:b/>
          <w:sz w:val="28"/>
          <w:szCs w:val="28"/>
          <w:u w:val="none"/>
        </w:rPr>
      </w:pPr>
      <w:r w:rsidRPr="00AE5AC7">
        <w:rPr>
          <w:b/>
          <w:sz w:val="28"/>
          <w:szCs w:val="28"/>
          <w:u w:val="none"/>
        </w:rPr>
        <w:t>«</w:t>
      </w:r>
      <w:r w:rsidR="00323F44" w:rsidRPr="00AE5AC7">
        <w:rPr>
          <w:b/>
          <w:sz w:val="28"/>
          <w:szCs w:val="28"/>
          <w:u w:val="none"/>
        </w:rPr>
        <w:t xml:space="preserve">Спортивні ігри з методикою викладання </w:t>
      </w:r>
      <w:r w:rsidRPr="00AE5AC7">
        <w:rPr>
          <w:b/>
          <w:sz w:val="28"/>
          <w:szCs w:val="28"/>
          <w:u w:val="none"/>
        </w:rPr>
        <w:t>–</w:t>
      </w:r>
      <w:r w:rsidR="00205220" w:rsidRPr="00AE5AC7">
        <w:rPr>
          <w:b/>
          <w:sz w:val="28"/>
          <w:szCs w:val="28"/>
          <w:u w:val="none"/>
        </w:rPr>
        <w:t>Волей</w:t>
      </w:r>
      <w:r w:rsidR="00323F44" w:rsidRPr="00AE5AC7">
        <w:rPr>
          <w:b/>
          <w:sz w:val="28"/>
          <w:szCs w:val="28"/>
          <w:u w:val="none"/>
        </w:rPr>
        <w:t>бол</w:t>
      </w:r>
      <w:r w:rsidRPr="00AE5AC7">
        <w:rPr>
          <w:b/>
          <w:sz w:val="28"/>
          <w:szCs w:val="28"/>
          <w:u w:val="none"/>
        </w:rPr>
        <w:t>»</w:t>
      </w:r>
    </w:p>
    <w:p w:rsidR="00323F44" w:rsidRPr="00AE5AC7" w:rsidRDefault="00323F44" w:rsidP="00AE5AC7">
      <w:pPr>
        <w:jc w:val="both"/>
        <w:rPr>
          <w:b w:val="0"/>
          <w:sz w:val="28"/>
          <w:szCs w:val="28"/>
          <w:u w:val="single"/>
          <w:lang w:val="uk-UA"/>
        </w:rPr>
      </w:pPr>
    </w:p>
    <w:tbl>
      <w:tblPr>
        <w:tblW w:w="110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0"/>
        <w:gridCol w:w="2842"/>
        <w:gridCol w:w="284"/>
        <w:gridCol w:w="7153"/>
      </w:tblGrid>
      <w:tr w:rsidR="00323F44" w:rsidRPr="00932486" w:rsidTr="006F2E83">
        <w:trPr>
          <w:cantSplit/>
          <w:trHeight w:val="208"/>
        </w:trPr>
        <w:tc>
          <w:tcPr>
            <w:tcW w:w="810" w:type="dxa"/>
            <w:vAlign w:val="center"/>
          </w:tcPr>
          <w:p w:rsidR="00323F44" w:rsidRPr="00932486" w:rsidRDefault="00323F44" w:rsidP="00932486">
            <w:pPr>
              <w:ind w:right="-108"/>
              <w:jc w:val="center"/>
              <w:rPr>
                <w:sz w:val="20"/>
                <w:lang w:val="uk-UA"/>
              </w:rPr>
            </w:pPr>
            <w:r w:rsidRPr="00932486">
              <w:rPr>
                <w:sz w:val="20"/>
                <w:lang w:val="uk-UA"/>
              </w:rPr>
              <w:t>№</w:t>
            </w:r>
          </w:p>
          <w:p w:rsidR="00323F44" w:rsidRPr="00932486" w:rsidRDefault="00323F44" w:rsidP="00932486">
            <w:pPr>
              <w:ind w:right="-108"/>
              <w:jc w:val="center"/>
              <w:rPr>
                <w:sz w:val="20"/>
                <w:lang w:val="uk-UA"/>
              </w:rPr>
            </w:pPr>
            <w:r w:rsidRPr="00932486">
              <w:rPr>
                <w:sz w:val="20"/>
                <w:lang w:val="uk-UA"/>
              </w:rPr>
              <w:t>заняття</w:t>
            </w:r>
          </w:p>
        </w:tc>
        <w:tc>
          <w:tcPr>
            <w:tcW w:w="2842" w:type="dxa"/>
            <w:vAlign w:val="center"/>
          </w:tcPr>
          <w:p w:rsidR="00323F44" w:rsidRPr="00932486" w:rsidRDefault="00323F44" w:rsidP="00AE5AC7">
            <w:pPr>
              <w:jc w:val="center"/>
              <w:rPr>
                <w:sz w:val="28"/>
                <w:szCs w:val="28"/>
                <w:lang w:val="uk-UA"/>
              </w:rPr>
            </w:pPr>
            <w:r w:rsidRPr="00932486">
              <w:rPr>
                <w:sz w:val="28"/>
                <w:szCs w:val="28"/>
                <w:lang w:val="uk-UA"/>
              </w:rPr>
              <w:t>Тема заняття.</w:t>
            </w:r>
          </w:p>
        </w:tc>
        <w:tc>
          <w:tcPr>
            <w:tcW w:w="7437" w:type="dxa"/>
            <w:gridSpan w:val="2"/>
            <w:vAlign w:val="center"/>
          </w:tcPr>
          <w:p w:rsidR="00323F44" w:rsidRPr="00932486" w:rsidRDefault="00323F44" w:rsidP="00AE5AC7">
            <w:pPr>
              <w:pStyle w:val="5"/>
              <w:rPr>
                <w:b/>
                <w:szCs w:val="28"/>
              </w:rPr>
            </w:pPr>
            <w:r w:rsidRPr="00932486">
              <w:rPr>
                <w:b/>
                <w:szCs w:val="28"/>
              </w:rPr>
              <w:t>Зміст заняття</w:t>
            </w:r>
          </w:p>
        </w:tc>
      </w:tr>
      <w:tr w:rsidR="00323F44" w:rsidRPr="00AE5AC7" w:rsidTr="00932486">
        <w:trPr>
          <w:cantSplit/>
          <w:trHeight w:val="74"/>
        </w:trPr>
        <w:tc>
          <w:tcPr>
            <w:tcW w:w="11089" w:type="dxa"/>
            <w:gridSpan w:val="4"/>
            <w:vAlign w:val="center"/>
          </w:tcPr>
          <w:p w:rsidR="00323F44" w:rsidRPr="00AE5AC7" w:rsidRDefault="00091611" w:rsidP="00AE5AC7">
            <w:pPr>
              <w:jc w:val="center"/>
              <w:rPr>
                <w:sz w:val="28"/>
                <w:szCs w:val="28"/>
                <w:lang w:val="uk-UA"/>
              </w:rPr>
            </w:pPr>
            <w:r w:rsidRPr="00AE5AC7">
              <w:rPr>
                <w:sz w:val="28"/>
                <w:szCs w:val="28"/>
                <w:lang w:val="uk-UA"/>
              </w:rPr>
              <w:t>З</w:t>
            </w:r>
            <w:r w:rsidR="00323F44" w:rsidRPr="00AE5AC7">
              <w:rPr>
                <w:sz w:val="28"/>
                <w:szCs w:val="28"/>
                <w:lang w:val="uk-UA"/>
              </w:rPr>
              <w:t>містов</w:t>
            </w:r>
            <w:r w:rsidRPr="00AE5AC7">
              <w:rPr>
                <w:sz w:val="28"/>
                <w:szCs w:val="28"/>
                <w:lang w:val="uk-UA"/>
              </w:rPr>
              <w:t>н</w:t>
            </w:r>
            <w:r w:rsidR="00323F44" w:rsidRPr="00AE5AC7">
              <w:rPr>
                <w:sz w:val="28"/>
                <w:szCs w:val="28"/>
                <w:lang w:val="uk-UA"/>
              </w:rPr>
              <w:t>ий модуль</w:t>
            </w:r>
            <w:r w:rsidRPr="00AE5AC7">
              <w:rPr>
                <w:sz w:val="28"/>
                <w:szCs w:val="28"/>
                <w:lang w:val="uk-UA"/>
              </w:rPr>
              <w:t xml:space="preserve"> №1</w:t>
            </w:r>
          </w:p>
          <w:p w:rsidR="00091611" w:rsidRPr="00AE5AC7" w:rsidRDefault="00091611" w:rsidP="00B2500C">
            <w:pPr>
              <w:jc w:val="center"/>
              <w:rPr>
                <w:b w:val="0"/>
                <w:sz w:val="28"/>
                <w:szCs w:val="28"/>
                <w:lang w:val="uk-UA"/>
              </w:rPr>
            </w:pPr>
            <w:r w:rsidRPr="00AE5AC7">
              <w:rPr>
                <w:b w:val="0"/>
                <w:sz w:val="28"/>
                <w:szCs w:val="28"/>
                <w:lang w:val="uk-UA"/>
              </w:rPr>
              <w:t xml:space="preserve">Тема: </w:t>
            </w:r>
            <w:r w:rsidR="00781B81" w:rsidRPr="00AE5AC7">
              <w:rPr>
                <w:sz w:val="28"/>
                <w:szCs w:val="28"/>
                <w:lang w:val="uk-UA"/>
              </w:rPr>
              <w:t>Основи техніки гри у волейбол</w:t>
            </w:r>
          </w:p>
        </w:tc>
      </w:tr>
      <w:tr w:rsidR="00AD2409" w:rsidRPr="00AE5AC7" w:rsidTr="00420E85">
        <w:trPr>
          <w:cantSplit/>
          <w:trHeight w:val="381"/>
        </w:trPr>
        <w:tc>
          <w:tcPr>
            <w:tcW w:w="810" w:type="dxa"/>
            <w:vAlign w:val="center"/>
          </w:tcPr>
          <w:p w:rsidR="00AD2409" w:rsidRPr="00AE5AC7" w:rsidRDefault="00EE30C0" w:rsidP="00AE5AC7">
            <w:pPr>
              <w:jc w:val="center"/>
              <w:rPr>
                <w:b w:val="0"/>
                <w:sz w:val="28"/>
                <w:szCs w:val="28"/>
                <w:lang w:val="uk-UA"/>
              </w:rPr>
            </w:pPr>
            <w:r w:rsidRPr="00AE5AC7">
              <w:rPr>
                <w:b w:val="0"/>
                <w:sz w:val="28"/>
                <w:szCs w:val="28"/>
                <w:lang w:val="uk-UA"/>
              </w:rPr>
              <w:t>1</w:t>
            </w:r>
          </w:p>
        </w:tc>
        <w:tc>
          <w:tcPr>
            <w:tcW w:w="3126" w:type="dxa"/>
            <w:gridSpan w:val="2"/>
          </w:tcPr>
          <w:p w:rsidR="00AD2409" w:rsidRPr="00AE5AC7" w:rsidRDefault="00AD2409" w:rsidP="00AE5AC7">
            <w:pPr>
              <w:rPr>
                <w:b w:val="0"/>
                <w:sz w:val="28"/>
                <w:szCs w:val="28"/>
                <w:lang w:val="uk-UA"/>
              </w:rPr>
            </w:pPr>
            <w:r w:rsidRPr="00AE5AC7">
              <w:rPr>
                <w:b w:val="0"/>
                <w:sz w:val="28"/>
                <w:szCs w:val="28"/>
                <w:lang w:val="uk-UA"/>
              </w:rPr>
              <w:t xml:space="preserve">Методика навчання </w:t>
            </w:r>
            <w:r w:rsidR="00B2500C">
              <w:rPr>
                <w:b w:val="0"/>
                <w:sz w:val="28"/>
                <w:szCs w:val="28"/>
                <w:lang w:val="uk-UA"/>
              </w:rPr>
              <w:t xml:space="preserve">та удосконалення </w:t>
            </w:r>
            <w:r w:rsidRPr="00AE5AC7">
              <w:rPr>
                <w:b w:val="0"/>
                <w:sz w:val="28"/>
                <w:szCs w:val="28"/>
                <w:lang w:val="uk-UA"/>
              </w:rPr>
              <w:t>стійок, пересувань та перекочувань</w:t>
            </w:r>
          </w:p>
        </w:tc>
        <w:tc>
          <w:tcPr>
            <w:tcW w:w="7153" w:type="dxa"/>
            <w:vAlign w:val="center"/>
          </w:tcPr>
          <w:p w:rsidR="00EE30C0" w:rsidRPr="00AE5AC7" w:rsidRDefault="00EE30C0" w:rsidP="00AE5AC7">
            <w:pPr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пересування у різних стійках по майданчику;</w:t>
            </w:r>
          </w:p>
          <w:p w:rsidR="00EE30C0" w:rsidRPr="00AE5AC7" w:rsidRDefault="00EE30C0" w:rsidP="00AE5AC7">
            <w:pPr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переміщення за сигналом;</w:t>
            </w:r>
          </w:p>
          <w:p w:rsidR="00EE30C0" w:rsidRPr="00AE5AC7" w:rsidRDefault="00EE30C0" w:rsidP="00AE5AC7">
            <w:pPr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зміна пересувань(стійок) у кожній зоні;</w:t>
            </w:r>
          </w:p>
          <w:p w:rsidR="00B2500C" w:rsidRPr="00AE5AC7" w:rsidRDefault="00B2500C" w:rsidP="00B2500C">
            <w:pPr>
              <w:pStyle w:val="a6"/>
              <w:spacing w:after="0"/>
              <w:ind w:left="0"/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пересування у різних стійках поперек майданчика з максимальною швидкістю;</w:t>
            </w:r>
          </w:p>
          <w:p w:rsidR="00B2500C" w:rsidRPr="00AE5AC7" w:rsidRDefault="00B2500C" w:rsidP="00B2500C">
            <w:pPr>
              <w:pStyle w:val="a6"/>
              <w:spacing w:after="0"/>
              <w:ind w:left="0"/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пересування за сигналом з перекочуванням;</w:t>
            </w:r>
          </w:p>
          <w:p w:rsidR="00B2500C" w:rsidRPr="00AE5AC7" w:rsidRDefault="00B2500C" w:rsidP="00B2500C">
            <w:pPr>
              <w:pStyle w:val="a6"/>
              <w:spacing w:after="0"/>
              <w:ind w:left="0"/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в трійках (два м’ячі) пересування з ловлею м’яча;</w:t>
            </w:r>
          </w:p>
          <w:p w:rsidR="00AD2409" w:rsidRPr="00AE5AC7" w:rsidRDefault="00B2500C" w:rsidP="00B2500C">
            <w:pPr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пересування з імітацією прийому знизу, передачі зверху.</w:t>
            </w:r>
          </w:p>
        </w:tc>
      </w:tr>
      <w:tr w:rsidR="00AD2409" w:rsidRPr="00AE5AC7" w:rsidTr="00420E85">
        <w:trPr>
          <w:cantSplit/>
          <w:trHeight w:val="494"/>
        </w:trPr>
        <w:tc>
          <w:tcPr>
            <w:tcW w:w="810" w:type="dxa"/>
            <w:vAlign w:val="center"/>
          </w:tcPr>
          <w:p w:rsidR="00AD2409" w:rsidRPr="00AE5AC7" w:rsidRDefault="00B2500C" w:rsidP="00B15E4E">
            <w:pPr>
              <w:jc w:val="center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>2</w:t>
            </w:r>
          </w:p>
        </w:tc>
        <w:tc>
          <w:tcPr>
            <w:tcW w:w="3126" w:type="dxa"/>
            <w:gridSpan w:val="2"/>
          </w:tcPr>
          <w:p w:rsidR="00AD2409" w:rsidRPr="00AE5AC7" w:rsidRDefault="00AD2409" w:rsidP="00B2500C">
            <w:pPr>
              <w:rPr>
                <w:b w:val="0"/>
                <w:sz w:val="28"/>
                <w:szCs w:val="28"/>
                <w:lang w:val="uk-UA"/>
              </w:rPr>
            </w:pPr>
            <w:r w:rsidRPr="00AE5AC7">
              <w:rPr>
                <w:b w:val="0"/>
                <w:sz w:val="28"/>
                <w:szCs w:val="28"/>
                <w:lang w:val="uk-UA"/>
              </w:rPr>
              <w:t xml:space="preserve">Методика навчання </w:t>
            </w:r>
            <w:r w:rsidR="00B2500C">
              <w:rPr>
                <w:b w:val="0"/>
                <w:sz w:val="28"/>
                <w:szCs w:val="28"/>
                <w:lang w:val="uk-UA"/>
              </w:rPr>
              <w:t xml:space="preserve">та удосконалення </w:t>
            </w:r>
            <w:r w:rsidRPr="00AE5AC7">
              <w:rPr>
                <w:b w:val="0"/>
                <w:sz w:val="28"/>
                <w:szCs w:val="28"/>
                <w:lang w:val="uk-UA"/>
              </w:rPr>
              <w:t>техніки прийому м’яча знизу (</w:t>
            </w:r>
            <w:r w:rsidR="00B2500C">
              <w:rPr>
                <w:b w:val="0"/>
                <w:sz w:val="28"/>
                <w:szCs w:val="28"/>
                <w:lang w:val="uk-UA"/>
              </w:rPr>
              <w:t>двома руками</w:t>
            </w:r>
            <w:r w:rsidRPr="00AE5AC7">
              <w:rPr>
                <w:b w:val="0"/>
                <w:sz w:val="28"/>
                <w:szCs w:val="28"/>
                <w:lang w:val="uk-UA"/>
              </w:rPr>
              <w:t>)</w:t>
            </w:r>
          </w:p>
        </w:tc>
        <w:tc>
          <w:tcPr>
            <w:tcW w:w="7153" w:type="dxa"/>
            <w:vAlign w:val="center"/>
          </w:tcPr>
          <w:p w:rsidR="00EE30C0" w:rsidRPr="00AE5AC7" w:rsidRDefault="00EE30C0" w:rsidP="00AE5AC7">
            <w:pPr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ловити м’яч між ногами після пересувань;</w:t>
            </w:r>
          </w:p>
          <w:p w:rsidR="00EE30C0" w:rsidRPr="00AE5AC7" w:rsidRDefault="00EE30C0" w:rsidP="00AE5AC7">
            <w:pPr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прийом м’яча на місці;</w:t>
            </w:r>
          </w:p>
          <w:p w:rsidR="00EE30C0" w:rsidRPr="00AE5AC7" w:rsidRDefault="00EE30C0" w:rsidP="00AE5AC7">
            <w:pPr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прийом м’яча після пересувань у різних напрямках;</w:t>
            </w:r>
          </w:p>
          <w:p w:rsidR="00EE30C0" w:rsidRPr="00AE5AC7" w:rsidRDefault="00EE30C0" w:rsidP="00AE5AC7">
            <w:pPr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прийом м’яча після нападаючого удару;</w:t>
            </w:r>
          </w:p>
          <w:p w:rsidR="00B2500C" w:rsidRDefault="00EE30C0" w:rsidP="00B2500C">
            <w:pPr>
              <w:pStyle w:val="a6"/>
              <w:spacing w:after="0"/>
              <w:ind w:left="0"/>
              <w:rPr>
                <w:b w:val="0"/>
                <w:sz w:val="28"/>
                <w:szCs w:val="28"/>
                <w:lang w:val="uk-UA"/>
              </w:rPr>
            </w:pPr>
            <w:r w:rsidRPr="00AE5AC7">
              <w:rPr>
                <w:b w:val="0"/>
                <w:sz w:val="28"/>
                <w:szCs w:val="28"/>
              </w:rPr>
              <w:t>- прийом м’яча після подачі.</w:t>
            </w:r>
            <w:r w:rsidR="00B2500C" w:rsidRPr="00AE5AC7">
              <w:rPr>
                <w:b w:val="0"/>
                <w:sz w:val="28"/>
                <w:szCs w:val="28"/>
              </w:rPr>
              <w:t xml:space="preserve"> </w:t>
            </w:r>
          </w:p>
          <w:p w:rsidR="00B2500C" w:rsidRPr="00AE5AC7" w:rsidRDefault="00B2500C" w:rsidP="00B2500C">
            <w:pPr>
              <w:pStyle w:val="a6"/>
              <w:spacing w:after="0"/>
              <w:ind w:left="0"/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в парах (від сітки кидок, до сітки прийом);</w:t>
            </w:r>
          </w:p>
          <w:p w:rsidR="00B2500C" w:rsidRPr="00AE5AC7" w:rsidRDefault="00B2500C" w:rsidP="00B2500C">
            <w:pPr>
              <w:pStyle w:val="a6"/>
              <w:spacing w:after="0"/>
              <w:ind w:left="0"/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від сітки передача зверху (ліворуч, праворуч), прийом знизу до сітки;</w:t>
            </w:r>
          </w:p>
          <w:p w:rsidR="00B2500C" w:rsidRPr="00AE5AC7" w:rsidRDefault="00B2500C" w:rsidP="00B2500C">
            <w:pPr>
              <w:pStyle w:val="a6"/>
              <w:spacing w:after="0"/>
              <w:ind w:left="0"/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в трійках двома м’ячами;</w:t>
            </w:r>
          </w:p>
          <w:p w:rsidR="00B2500C" w:rsidRPr="00AE5AC7" w:rsidRDefault="00B2500C" w:rsidP="00B2500C">
            <w:pPr>
              <w:pStyle w:val="a6"/>
              <w:spacing w:after="0"/>
              <w:ind w:left="0"/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теж саме після нападаючого удару;</w:t>
            </w:r>
          </w:p>
          <w:p w:rsidR="00B2500C" w:rsidRPr="00AE5AC7" w:rsidRDefault="00B2500C" w:rsidP="00B2500C">
            <w:pPr>
              <w:pStyle w:val="a6"/>
              <w:spacing w:after="0"/>
              <w:ind w:left="0"/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в трійках (один кидає м’яч через сітку, другий приймає знизу, третій ловить м’яч під сіткою;</w:t>
            </w:r>
          </w:p>
          <w:p w:rsidR="00AD2409" w:rsidRPr="00AE5AC7" w:rsidRDefault="00B2500C" w:rsidP="00B2500C">
            <w:pPr>
              <w:rPr>
                <w:b w:val="0"/>
                <w:sz w:val="28"/>
                <w:szCs w:val="28"/>
                <w:lang w:val="uk-UA"/>
              </w:rPr>
            </w:pPr>
            <w:r w:rsidRPr="00AE5AC7">
              <w:rPr>
                <w:b w:val="0"/>
                <w:sz w:val="28"/>
                <w:szCs w:val="28"/>
              </w:rPr>
              <w:t>- теж саме двома м’ячами</w:t>
            </w:r>
            <w:r w:rsidRPr="00AE5AC7">
              <w:rPr>
                <w:b w:val="0"/>
                <w:sz w:val="28"/>
                <w:szCs w:val="28"/>
                <w:lang w:val="uk-UA"/>
              </w:rPr>
              <w:t>.</w:t>
            </w:r>
          </w:p>
        </w:tc>
      </w:tr>
      <w:tr w:rsidR="00C91837" w:rsidRPr="00AE5AC7" w:rsidTr="00420E85">
        <w:trPr>
          <w:cantSplit/>
          <w:trHeight w:val="1203"/>
        </w:trPr>
        <w:tc>
          <w:tcPr>
            <w:tcW w:w="810" w:type="dxa"/>
            <w:vAlign w:val="center"/>
          </w:tcPr>
          <w:p w:rsidR="00C91837" w:rsidRPr="00AE5AC7" w:rsidRDefault="00B2500C" w:rsidP="00AE5AC7">
            <w:pPr>
              <w:jc w:val="center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>3</w:t>
            </w:r>
          </w:p>
        </w:tc>
        <w:tc>
          <w:tcPr>
            <w:tcW w:w="3126" w:type="dxa"/>
            <w:gridSpan w:val="2"/>
          </w:tcPr>
          <w:p w:rsidR="00C91837" w:rsidRPr="00AE5AC7" w:rsidRDefault="00C91837" w:rsidP="00B2500C">
            <w:pPr>
              <w:rPr>
                <w:b w:val="0"/>
                <w:sz w:val="28"/>
                <w:szCs w:val="28"/>
                <w:lang w:val="uk-UA"/>
              </w:rPr>
            </w:pPr>
            <w:r w:rsidRPr="00AE5AC7">
              <w:rPr>
                <w:b w:val="0"/>
                <w:sz w:val="28"/>
                <w:szCs w:val="28"/>
                <w:lang w:val="uk-UA"/>
              </w:rPr>
              <w:t xml:space="preserve">Методика навчання </w:t>
            </w:r>
            <w:r w:rsidR="00B2500C">
              <w:rPr>
                <w:b w:val="0"/>
                <w:sz w:val="28"/>
                <w:szCs w:val="28"/>
                <w:lang w:val="uk-UA"/>
              </w:rPr>
              <w:t xml:space="preserve">та удосконалення </w:t>
            </w:r>
            <w:r w:rsidRPr="00AE5AC7">
              <w:rPr>
                <w:b w:val="0"/>
                <w:sz w:val="28"/>
                <w:szCs w:val="28"/>
                <w:lang w:val="uk-UA"/>
              </w:rPr>
              <w:t xml:space="preserve">передачі м’яча двома руками зверху </w:t>
            </w:r>
          </w:p>
        </w:tc>
        <w:tc>
          <w:tcPr>
            <w:tcW w:w="7153" w:type="dxa"/>
          </w:tcPr>
          <w:p w:rsidR="00C91837" w:rsidRPr="00AE5AC7" w:rsidRDefault="00C91837" w:rsidP="00AE5AC7">
            <w:pPr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передача м’яча біля стінки з різних вихідних положень: обличчям, боком, з різних стійок.</w:t>
            </w:r>
          </w:p>
          <w:p w:rsidR="00C91837" w:rsidRPr="00AE5AC7" w:rsidRDefault="00C91837" w:rsidP="00AE5AC7">
            <w:pPr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передача в парах у поєднанні з різними діями;</w:t>
            </w:r>
          </w:p>
          <w:p w:rsidR="00C91837" w:rsidRPr="00AE5AC7" w:rsidRDefault="00C91837" w:rsidP="00AE5AC7">
            <w:pPr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передача в парах двома м’ячами. Висота і відстань між партнерами весь час змінюється;</w:t>
            </w:r>
          </w:p>
          <w:p w:rsidR="00C91837" w:rsidRPr="00AE5AC7" w:rsidRDefault="00C91837" w:rsidP="00AE5AC7">
            <w:pPr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передача в трійках з передачею за голову;</w:t>
            </w:r>
          </w:p>
          <w:p w:rsidR="00C91837" w:rsidRPr="00AE5AC7" w:rsidRDefault="00C91837" w:rsidP="00AE5AC7">
            <w:pPr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теж саме, але двома м’ячами;</w:t>
            </w:r>
          </w:p>
          <w:p w:rsidR="00B2500C" w:rsidRDefault="00C91837" w:rsidP="00B2500C">
            <w:pPr>
              <w:pStyle w:val="a6"/>
              <w:spacing w:after="0"/>
              <w:ind w:left="0"/>
              <w:rPr>
                <w:b w:val="0"/>
                <w:sz w:val="28"/>
                <w:szCs w:val="28"/>
                <w:lang w:val="uk-UA"/>
              </w:rPr>
            </w:pPr>
            <w:r w:rsidRPr="00AE5AC7">
              <w:rPr>
                <w:b w:val="0"/>
                <w:sz w:val="28"/>
                <w:szCs w:val="28"/>
              </w:rPr>
              <w:t>- передача в трійках.</w:t>
            </w:r>
          </w:p>
          <w:p w:rsidR="00B2500C" w:rsidRPr="00AE5AC7" w:rsidRDefault="00B2500C" w:rsidP="00B2500C">
            <w:pPr>
              <w:pStyle w:val="a6"/>
              <w:spacing w:after="0"/>
              <w:ind w:left="0"/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передача в парах у поєднанні з різними діями (віджимання в упорі лежачі, в падінні, з перекочуванням, з присідом;</w:t>
            </w:r>
          </w:p>
          <w:p w:rsidR="00B2500C" w:rsidRPr="00B2500C" w:rsidRDefault="00B2500C" w:rsidP="00B2500C">
            <w:pPr>
              <w:rPr>
                <w:b w:val="0"/>
                <w:sz w:val="28"/>
                <w:szCs w:val="28"/>
                <w:lang w:val="uk-UA"/>
              </w:rPr>
            </w:pPr>
            <w:r w:rsidRPr="00AE5AC7">
              <w:rPr>
                <w:b w:val="0"/>
                <w:sz w:val="28"/>
                <w:szCs w:val="28"/>
              </w:rPr>
              <w:t xml:space="preserve">- в трійках, з передачею </w:t>
            </w:r>
            <w:r w:rsidRPr="00AE5AC7">
              <w:rPr>
                <w:b w:val="0"/>
                <w:sz w:val="28"/>
                <w:szCs w:val="28"/>
                <w:lang w:val="uk-UA"/>
              </w:rPr>
              <w:t>у стрибку</w:t>
            </w:r>
            <w:r w:rsidRPr="00AE5AC7">
              <w:rPr>
                <w:b w:val="0"/>
                <w:sz w:val="28"/>
                <w:szCs w:val="28"/>
              </w:rPr>
              <w:t>;</w:t>
            </w:r>
          </w:p>
        </w:tc>
      </w:tr>
      <w:tr w:rsidR="00B2500C" w:rsidRPr="00AE5AC7" w:rsidTr="00420E85">
        <w:trPr>
          <w:cantSplit/>
          <w:trHeight w:val="569"/>
        </w:trPr>
        <w:tc>
          <w:tcPr>
            <w:tcW w:w="810" w:type="dxa"/>
            <w:vMerge w:val="restart"/>
            <w:vAlign w:val="center"/>
          </w:tcPr>
          <w:p w:rsidR="00B2500C" w:rsidRPr="00AE5AC7" w:rsidRDefault="00B2500C" w:rsidP="00AE5AC7">
            <w:pPr>
              <w:jc w:val="center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lastRenderedPageBreak/>
              <w:t>4</w:t>
            </w:r>
          </w:p>
        </w:tc>
        <w:tc>
          <w:tcPr>
            <w:tcW w:w="3126" w:type="dxa"/>
            <w:gridSpan w:val="2"/>
            <w:tcBorders>
              <w:bottom w:val="single" w:sz="4" w:space="0" w:color="auto"/>
            </w:tcBorders>
          </w:tcPr>
          <w:p w:rsidR="00B2500C" w:rsidRPr="00AE5AC7" w:rsidRDefault="00B2500C" w:rsidP="00AE5AC7">
            <w:pPr>
              <w:rPr>
                <w:b w:val="0"/>
                <w:sz w:val="28"/>
                <w:szCs w:val="28"/>
                <w:lang w:val="uk-UA"/>
              </w:rPr>
            </w:pPr>
            <w:r w:rsidRPr="00AE5AC7">
              <w:rPr>
                <w:b w:val="0"/>
                <w:sz w:val="28"/>
                <w:szCs w:val="28"/>
                <w:lang w:val="uk-UA"/>
              </w:rPr>
              <w:t>Методика навчання техніки індивідуальних дій у захисті</w:t>
            </w:r>
          </w:p>
        </w:tc>
        <w:tc>
          <w:tcPr>
            <w:tcW w:w="7153" w:type="dxa"/>
            <w:tcBorders>
              <w:bottom w:val="single" w:sz="4" w:space="0" w:color="auto"/>
            </w:tcBorders>
            <w:vAlign w:val="center"/>
          </w:tcPr>
          <w:p w:rsidR="00B2500C" w:rsidRPr="00AE5AC7" w:rsidRDefault="00B2500C" w:rsidP="00AE5AC7">
            <w:pPr>
              <w:pStyle w:val="a6"/>
              <w:spacing w:after="0"/>
              <w:ind w:left="0"/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нападаючі удари з зон 4,3,2 . Захисник в зоні 1 приймає м’яч у зону 2;</w:t>
            </w:r>
          </w:p>
          <w:p w:rsidR="00B2500C" w:rsidRPr="00AE5AC7" w:rsidRDefault="00B2500C" w:rsidP="00AE5AC7">
            <w:pPr>
              <w:pStyle w:val="a6"/>
              <w:spacing w:after="0"/>
              <w:ind w:left="0"/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теж саме, захисник в зоні 5 доводить м’яч у зону 2;</w:t>
            </w:r>
          </w:p>
          <w:p w:rsidR="00B2500C" w:rsidRDefault="00B2500C" w:rsidP="00AE5AC7">
            <w:pPr>
              <w:rPr>
                <w:b w:val="0"/>
                <w:sz w:val="28"/>
                <w:szCs w:val="28"/>
                <w:lang w:val="uk-UA"/>
              </w:rPr>
            </w:pPr>
            <w:r w:rsidRPr="00AE5AC7">
              <w:rPr>
                <w:b w:val="0"/>
                <w:sz w:val="28"/>
                <w:szCs w:val="28"/>
              </w:rPr>
              <w:t>- захисні дії після виходу із-за блокуючим.</w:t>
            </w:r>
          </w:p>
          <w:p w:rsidR="00B2500C" w:rsidRPr="00AE5AC7" w:rsidRDefault="00B2500C" w:rsidP="00B2500C">
            <w:pPr>
              <w:pStyle w:val="a6"/>
              <w:spacing w:after="0"/>
              <w:ind w:left="0"/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гра у захисті кутом уперед: всі зміни зв’язуючий на задній лінії робить в зону 6, де виконує під страховку блокуючи;</w:t>
            </w:r>
          </w:p>
          <w:p w:rsidR="00B2500C" w:rsidRPr="00B2500C" w:rsidRDefault="00B2500C" w:rsidP="00B2500C">
            <w:pPr>
              <w:rPr>
                <w:b w:val="0"/>
                <w:sz w:val="28"/>
                <w:szCs w:val="28"/>
                <w:lang w:val="uk-UA"/>
              </w:rPr>
            </w:pPr>
            <w:r w:rsidRPr="00AE5AC7">
              <w:rPr>
                <w:b w:val="0"/>
                <w:sz w:val="28"/>
                <w:szCs w:val="28"/>
              </w:rPr>
              <w:t>- гра у захисті кутом назад: всі зміни на задній лінії виконує в зону 1. Під страховку блокуючи виконує: при атаці з другої зони гравець 5-ї зони, при атаці з 4-ої – номер 1.</w:t>
            </w:r>
          </w:p>
        </w:tc>
      </w:tr>
      <w:tr w:rsidR="00B2500C" w:rsidRPr="00AE5AC7" w:rsidTr="00420E85">
        <w:trPr>
          <w:cantSplit/>
          <w:trHeight w:val="569"/>
        </w:trPr>
        <w:tc>
          <w:tcPr>
            <w:tcW w:w="810" w:type="dxa"/>
            <w:vMerge/>
            <w:tcBorders>
              <w:bottom w:val="single" w:sz="4" w:space="0" w:color="auto"/>
            </w:tcBorders>
            <w:vAlign w:val="center"/>
          </w:tcPr>
          <w:p w:rsidR="00B2500C" w:rsidRPr="00AE5AC7" w:rsidRDefault="00B2500C" w:rsidP="00AE5AC7">
            <w:pPr>
              <w:jc w:val="center"/>
              <w:rPr>
                <w:b w:val="0"/>
                <w:sz w:val="28"/>
                <w:szCs w:val="28"/>
                <w:lang w:val="uk-UA"/>
              </w:rPr>
            </w:pPr>
          </w:p>
        </w:tc>
        <w:tc>
          <w:tcPr>
            <w:tcW w:w="3126" w:type="dxa"/>
            <w:gridSpan w:val="2"/>
            <w:tcBorders>
              <w:bottom w:val="single" w:sz="4" w:space="0" w:color="auto"/>
            </w:tcBorders>
          </w:tcPr>
          <w:p w:rsidR="00B2500C" w:rsidRPr="00AE5AC7" w:rsidRDefault="00B2500C" w:rsidP="00AE5AC7">
            <w:pPr>
              <w:rPr>
                <w:b w:val="0"/>
                <w:sz w:val="28"/>
                <w:szCs w:val="28"/>
                <w:lang w:val="uk-UA"/>
              </w:rPr>
            </w:pPr>
            <w:r w:rsidRPr="00AE5AC7">
              <w:rPr>
                <w:b w:val="0"/>
                <w:sz w:val="28"/>
                <w:szCs w:val="28"/>
                <w:lang w:val="uk-UA"/>
              </w:rPr>
              <w:t>Методика навчання техніки індивідуальних дій у нападі</w:t>
            </w:r>
          </w:p>
        </w:tc>
        <w:tc>
          <w:tcPr>
            <w:tcW w:w="7153" w:type="dxa"/>
            <w:tcBorders>
              <w:bottom w:val="single" w:sz="4" w:space="0" w:color="auto"/>
            </w:tcBorders>
            <w:vAlign w:val="center"/>
          </w:tcPr>
          <w:p w:rsidR="00B2500C" w:rsidRPr="00AE5AC7" w:rsidRDefault="00B2500C" w:rsidP="00AE5AC7">
            <w:pPr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імітація нападу;</w:t>
            </w:r>
          </w:p>
          <w:p w:rsidR="00B2500C" w:rsidRPr="00AE5AC7" w:rsidRDefault="00B2500C" w:rsidP="00AE5AC7">
            <w:pPr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напад по нерухомому м’ячу;</w:t>
            </w:r>
          </w:p>
          <w:p w:rsidR="00B2500C" w:rsidRPr="00AE5AC7" w:rsidRDefault="00B2500C" w:rsidP="00AE5AC7">
            <w:pPr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напад з одного кроку;</w:t>
            </w:r>
          </w:p>
          <w:p w:rsidR="00B2500C" w:rsidRPr="00AE5AC7" w:rsidRDefault="00B2500C" w:rsidP="00AE5AC7">
            <w:pPr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напад з одного кроку після переміщення;</w:t>
            </w:r>
          </w:p>
          <w:p w:rsidR="00B2500C" w:rsidRPr="00AE5AC7" w:rsidRDefault="00B2500C" w:rsidP="00AE5AC7">
            <w:pPr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напад після гри у захисті;</w:t>
            </w:r>
          </w:p>
          <w:p w:rsidR="00B2500C" w:rsidRDefault="00B2500C" w:rsidP="00AE5AC7">
            <w:pPr>
              <w:rPr>
                <w:b w:val="0"/>
                <w:sz w:val="28"/>
                <w:szCs w:val="28"/>
                <w:lang w:val="uk-UA"/>
              </w:rPr>
            </w:pPr>
            <w:r w:rsidRPr="00AE5AC7">
              <w:rPr>
                <w:b w:val="0"/>
                <w:sz w:val="28"/>
                <w:szCs w:val="28"/>
              </w:rPr>
              <w:t>- напад першим темпом.</w:t>
            </w:r>
          </w:p>
          <w:p w:rsidR="00B2500C" w:rsidRPr="00AE5AC7" w:rsidRDefault="00B2500C" w:rsidP="00B2500C">
            <w:pPr>
              <w:pStyle w:val="a6"/>
              <w:spacing w:after="0"/>
              <w:ind w:left="0"/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нападаючі удари з місця;</w:t>
            </w:r>
          </w:p>
          <w:p w:rsidR="00B2500C" w:rsidRPr="00AE5AC7" w:rsidRDefault="00B2500C" w:rsidP="00B2500C">
            <w:pPr>
              <w:pStyle w:val="a6"/>
              <w:spacing w:after="0"/>
              <w:ind w:left="0"/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нападаючі удари після незвичайних переміщень;</w:t>
            </w:r>
          </w:p>
          <w:p w:rsidR="00B2500C" w:rsidRPr="00B2500C" w:rsidRDefault="00B2500C" w:rsidP="00B2500C">
            <w:pPr>
              <w:rPr>
                <w:b w:val="0"/>
                <w:sz w:val="28"/>
                <w:szCs w:val="28"/>
                <w:lang w:val="uk-UA"/>
              </w:rPr>
            </w:pPr>
            <w:r w:rsidRPr="00AE5AC7">
              <w:rPr>
                <w:b w:val="0"/>
                <w:sz w:val="28"/>
                <w:szCs w:val="28"/>
              </w:rPr>
              <w:t>- нападаючі удари після приймання м’яча.</w:t>
            </w:r>
          </w:p>
        </w:tc>
      </w:tr>
      <w:tr w:rsidR="00EE30C0" w:rsidRPr="00AE5AC7" w:rsidTr="00420E85">
        <w:trPr>
          <w:cantSplit/>
          <w:trHeight w:val="569"/>
        </w:trPr>
        <w:tc>
          <w:tcPr>
            <w:tcW w:w="810" w:type="dxa"/>
            <w:tcBorders>
              <w:bottom w:val="single" w:sz="4" w:space="0" w:color="auto"/>
            </w:tcBorders>
            <w:vAlign w:val="center"/>
          </w:tcPr>
          <w:p w:rsidR="00EE30C0" w:rsidRPr="00AE5AC7" w:rsidRDefault="00B2500C" w:rsidP="00AE5AC7">
            <w:pPr>
              <w:jc w:val="center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>5-6</w:t>
            </w:r>
          </w:p>
        </w:tc>
        <w:tc>
          <w:tcPr>
            <w:tcW w:w="3126" w:type="dxa"/>
            <w:gridSpan w:val="2"/>
            <w:tcBorders>
              <w:bottom w:val="single" w:sz="4" w:space="0" w:color="auto"/>
            </w:tcBorders>
          </w:tcPr>
          <w:p w:rsidR="00EE30C0" w:rsidRPr="00AE5AC7" w:rsidRDefault="00EE30C0" w:rsidP="00B2500C">
            <w:pPr>
              <w:rPr>
                <w:b w:val="0"/>
                <w:sz w:val="28"/>
                <w:szCs w:val="28"/>
                <w:lang w:val="uk-UA"/>
              </w:rPr>
            </w:pPr>
            <w:r w:rsidRPr="00AE5AC7">
              <w:rPr>
                <w:b w:val="0"/>
                <w:sz w:val="28"/>
                <w:szCs w:val="28"/>
                <w:lang w:val="uk-UA"/>
              </w:rPr>
              <w:t xml:space="preserve">Методика навчання </w:t>
            </w:r>
            <w:r w:rsidR="00B2500C">
              <w:rPr>
                <w:b w:val="0"/>
                <w:sz w:val="28"/>
                <w:szCs w:val="28"/>
                <w:lang w:val="uk-UA"/>
              </w:rPr>
              <w:t>та удосконалення нападаючого удару</w:t>
            </w:r>
          </w:p>
        </w:tc>
        <w:tc>
          <w:tcPr>
            <w:tcW w:w="7153" w:type="dxa"/>
            <w:tcBorders>
              <w:bottom w:val="single" w:sz="4" w:space="0" w:color="auto"/>
            </w:tcBorders>
            <w:vAlign w:val="center"/>
          </w:tcPr>
          <w:p w:rsidR="00FC0942" w:rsidRPr="00AE5AC7" w:rsidRDefault="00FC0942" w:rsidP="00AE5AC7">
            <w:pPr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нападаючі удари з зон 4,3,2</w:t>
            </w:r>
          </w:p>
          <w:p w:rsidR="00FC0942" w:rsidRPr="00AE5AC7" w:rsidRDefault="00FC0942" w:rsidP="00AE5AC7">
            <w:pPr>
              <w:pStyle w:val="a6"/>
              <w:spacing w:after="0"/>
              <w:ind w:left="0"/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нападаючі удари з місця;</w:t>
            </w:r>
          </w:p>
          <w:p w:rsidR="00FC0942" w:rsidRPr="00AE5AC7" w:rsidRDefault="00FC0942" w:rsidP="00AE5AC7">
            <w:pPr>
              <w:pStyle w:val="a6"/>
              <w:spacing w:after="0"/>
              <w:ind w:left="0"/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нападаючі удари після незвичайних переміщень;</w:t>
            </w:r>
          </w:p>
          <w:p w:rsidR="00FC0942" w:rsidRDefault="00FC0942" w:rsidP="00AE5AC7">
            <w:pPr>
              <w:rPr>
                <w:b w:val="0"/>
                <w:sz w:val="28"/>
                <w:szCs w:val="28"/>
                <w:lang w:val="uk-UA"/>
              </w:rPr>
            </w:pPr>
            <w:r w:rsidRPr="00AE5AC7">
              <w:rPr>
                <w:b w:val="0"/>
                <w:sz w:val="28"/>
                <w:szCs w:val="28"/>
              </w:rPr>
              <w:t>- нападаючі удари після приймання м’яча.</w:t>
            </w:r>
          </w:p>
          <w:p w:rsidR="006F2E83" w:rsidRPr="00AE5AC7" w:rsidRDefault="006F2E83" w:rsidP="006F2E83">
            <w:pPr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нападаючі удари з зон 4,3,2</w:t>
            </w:r>
          </w:p>
          <w:p w:rsidR="006F2E83" w:rsidRPr="00AE5AC7" w:rsidRDefault="006F2E83" w:rsidP="006F2E83">
            <w:pPr>
              <w:pStyle w:val="a6"/>
              <w:spacing w:after="0"/>
              <w:ind w:left="0"/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нападаючі удари з місця;</w:t>
            </w:r>
          </w:p>
          <w:p w:rsidR="006F2E83" w:rsidRPr="00AE5AC7" w:rsidRDefault="006F2E83" w:rsidP="006F2E83">
            <w:pPr>
              <w:pStyle w:val="a6"/>
              <w:spacing w:after="0"/>
              <w:ind w:left="0"/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нападаючі удари після незвичайних переміщень;</w:t>
            </w:r>
          </w:p>
          <w:p w:rsidR="006F2E83" w:rsidRPr="00AE5AC7" w:rsidRDefault="006F2E83" w:rsidP="006F2E83">
            <w:pPr>
              <w:rPr>
                <w:b w:val="0"/>
                <w:sz w:val="28"/>
                <w:szCs w:val="28"/>
                <w:lang w:val="uk-UA"/>
              </w:rPr>
            </w:pPr>
            <w:r w:rsidRPr="00AE5AC7">
              <w:rPr>
                <w:b w:val="0"/>
                <w:sz w:val="28"/>
                <w:szCs w:val="28"/>
              </w:rPr>
              <w:t>- нападаючі удари після приймання м’яча.</w:t>
            </w:r>
          </w:p>
          <w:p w:rsidR="006F2E83" w:rsidRPr="00AE5AC7" w:rsidRDefault="006F2E83" w:rsidP="006F2E83">
            <w:pPr>
              <w:pStyle w:val="a6"/>
              <w:spacing w:after="0"/>
              <w:ind w:left="0"/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нападаючі удари з зон 4,3,2 . Захисник в зоні 1 приймає м’яч у зону 2;</w:t>
            </w:r>
          </w:p>
          <w:p w:rsidR="006F2E83" w:rsidRPr="00AE5AC7" w:rsidRDefault="006F2E83" w:rsidP="006F2E83">
            <w:pPr>
              <w:pStyle w:val="a6"/>
              <w:spacing w:after="0"/>
              <w:ind w:left="0"/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теж саме, захисник в зоні 5 доводить м’яч у зону 2;</w:t>
            </w:r>
          </w:p>
          <w:p w:rsidR="006F2E83" w:rsidRPr="006F2E83" w:rsidRDefault="006F2E83" w:rsidP="006F2E83">
            <w:pPr>
              <w:rPr>
                <w:b w:val="0"/>
                <w:sz w:val="28"/>
                <w:szCs w:val="28"/>
                <w:lang w:val="uk-UA"/>
              </w:rPr>
            </w:pPr>
            <w:r w:rsidRPr="00AE5AC7">
              <w:rPr>
                <w:b w:val="0"/>
                <w:sz w:val="28"/>
                <w:szCs w:val="28"/>
              </w:rPr>
              <w:t>- захисні дії після виходу із-за блокуючим.</w:t>
            </w:r>
          </w:p>
        </w:tc>
      </w:tr>
      <w:tr w:rsidR="00781B81" w:rsidRPr="00AE5AC7" w:rsidTr="00420E85">
        <w:trPr>
          <w:cantSplit/>
          <w:trHeight w:val="569"/>
        </w:trPr>
        <w:tc>
          <w:tcPr>
            <w:tcW w:w="810" w:type="dxa"/>
            <w:tcBorders>
              <w:bottom w:val="single" w:sz="4" w:space="0" w:color="auto"/>
            </w:tcBorders>
            <w:vAlign w:val="center"/>
          </w:tcPr>
          <w:p w:rsidR="00781B81" w:rsidRPr="00AE5AC7" w:rsidRDefault="00B2500C" w:rsidP="00AE5AC7">
            <w:pPr>
              <w:jc w:val="center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>7</w:t>
            </w:r>
          </w:p>
        </w:tc>
        <w:tc>
          <w:tcPr>
            <w:tcW w:w="3126" w:type="dxa"/>
            <w:gridSpan w:val="2"/>
            <w:tcBorders>
              <w:bottom w:val="single" w:sz="4" w:space="0" w:color="auto"/>
            </w:tcBorders>
          </w:tcPr>
          <w:p w:rsidR="00781B81" w:rsidRPr="00AE5AC7" w:rsidRDefault="00781B81" w:rsidP="00B2500C">
            <w:pPr>
              <w:rPr>
                <w:b w:val="0"/>
                <w:sz w:val="28"/>
                <w:szCs w:val="28"/>
                <w:lang w:val="uk-UA"/>
              </w:rPr>
            </w:pPr>
            <w:r w:rsidRPr="00AE5AC7">
              <w:rPr>
                <w:b w:val="0"/>
                <w:sz w:val="28"/>
                <w:szCs w:val="28"/>
                <w:lang w:val="uk-UA"/>
              </w:rPr>
              <w:t xml:space="preserve">Методика навчання </w:t>
            </w:r>
            <w:r w:rsidR="00B2500C">
              <w:rPr>
                <w:b w:val="0"/>
                <w:sz w:val="28"/>
                <w:szCs w:val="28"/>
                <w:lang w:val="uk-UA"/>
              </w:rPr>
              <w:t>та удосконалення</w:t>
            </w:r>
            <w:r w:rsidRPr="00AE5AC7">
              <w:rPr>
                <w:b w:val="0"/>
                <w:sz w:val="28"/>
                <w:szCs w:val="28"/>
                <w:lang w:val="uk-UA"/>
              </w:rPr>
              <w:t xml:space="preserve"> блокування</w:t>
            </w:r>
          </w:p>
        </w:tc>
        <w:tc>
          <w:tcPr>
            <w:tcW w:w="7153" w:type="dxa"/>
            <w:tcBorders>
              <w:bottom w:val="single" w:sz="4" w:space="0" w:color="auto"/>
            </w:tcBorders>
          </w:tcPr>
          <w:p w:rsidR="00781B81" w:rsidRPr="00AE5AC7" w:rsidRDefault="00781B81" w:rsidP="00AE5AC7">
            <w:pPr>
              <w:pStyle w:val="a6"/>
              <w:spacing w:after="0"/>
              <w:ind w:left="0"/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переміщення та імітування блокування на близькі і далекі відстані;</w:t>
            </w:r>
          </w:p>
          <w:p w:rsidR="00781B81" w:rsidRPr="00AE5AC7" w:rsidRDefault="00781B81" w:rsidP="00AE5AC7">
            <w:pPr>
              <w:pStyle w:val="a6"/>
              <w:spacing w:after="0"/>
              <w:ind w:left="0"/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блокування нападаючих ударів на місці і після переміщення у напрямку розбігу нападаючих;</w:t>
            </w:r>
          </w:p>
          <w:p w:rsidR="00781B81" w:rsidRPr="00AE5AC7" w:rsidRDefault="00781B81" w:rsidP="00AE5AC7">
            <w:pPr>
              <w:pStyle w:val="a6"/>
              <w:spacing w:after="0"/>
              <w:ind w:left="0"/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одиночне і групове блокування нападаючих ударів;</w:t>
            </w:r>
          </w:p>
          <w:p w:rsidR="00781B81" w:rsidRDefault="00781B81" w:rsidP="00AE5AC7">
            <w:pPr>
              <w:pStyle w:val="a6"/>
              <w:spacing w:after="0"/>
              <w:ind w:left="0"/>
              <w:rPr>
                <w:b w:val="0"/>
                <w:sz w:val="28"/>
                <w:szCs w:val="28"/>
                <w:lang w:val="uk-UA"/>
              </w:rPr>
            </w:pPr>
            <w:r w:rsidRPr="00AE5AC7">
              <w:rPr>
                <w:b w:val="0"/>
                <w:sz w:val="28"/>
                <w:szCs w:val="28"/>
              </w:rPr>
              <w:t>- одиночне блокування ударів по вихідному м’ячу.</w:t>
            </w:r>
          </w:p>
          <w:p w:rsidR="006F2E83" w:rsidRPr="00AE5AC7" w:rsidRDefault="006F2E83" w:rsidP="006F2E83">
            <w:pPr>
              <w:pStyle w:val="a6"/>
              <w:spacing w:after="0"/>
              <w:ind w:left="0"/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переміщення та імітування блокування на близькі і далекі відстані;</w:t>
            </w:r>
          </w:p>
          <w:p w:rsidR="006F2E83" w:rsidRPr="00AE5AC7" w:rsidRDefault="006F2E83" w:rsidP="006F2E83">
            <w:pPr>
              <w:pStyle w:val="a6"/>
              <w:spacing w:after="0"/>
              <w:ind w:left="0"/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блокування нападаючих ударів на місці і після переміщення у напрямку розбігу нападаючих;</w:t>
            </w:r>
          </w:p>
          <w:p w:rsidR="006F2E83" w:rsidRPr="00AE5AC7" w:rsidRDefault="006F2E83" w:rsidP="006F2E83">
            <w:pPr>
              <w:pStyle w:val="a6"/>
              <w:spacing w:after="0"/>
              <w:ind w:left="0"/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одиночне і групове блокування нападаючих ударів;</w:t>
            </w:r>
          </w:p>
          <w:p w:rsidR="006F2E83" w:rsidRPr="006F2E83" w:rsidRDefault="006F2E83" w:rsidP="006F2E83">
            <w:pPr>
              <w:pStyle w:val="a6"/>
              <w:spacing w:after="0"/>
              <w:ind w:left="0"/>
              <w:rPr>
                <w:b w:val="0"/>
                <w:sz w:val="28"/>
                <w:szCs w:val="28"/>
                <w:lang w:val="uk-UA"/>
              </w:rPr>
            </w:pPr>
            <w:r w:rsidRPr="00AE5AC7">
              <w:rPr>
                <w:b w:val="0"/>
                <w:sz w:val="28"/>
                <w:szCs w:val="28"/>
              </w:rPr>
              <w:t>- одиночне блокування ударів по вихідному м’ячу.</w:t>
            </w:r>
          </w:p>
        </w:tc>
      </w:tr>
      <w:tr w:rsidR="00655F6E" w:rsidRPr="00AE5AC7" w:rsidTr="00932486">
        <w:trPr>
          <w:cantSplit/>
          <w:trHeight w:val="257"/>
        </w:trPr>
        <w:tc>
          <w:tcPr>
            <w:tcW w:w="11089" w:type="dxa"/>
            <w:gridSpan w:val="4"/>
            <w:tcBorders>
              <w:bottom w:val="single" w:sz="4" w:space="0" w:color="auto"/>
            </w:tcBorders>
            <w:vAlign w:val="center"/>
          </w:tcPr>
          <w:p w:rsidR="00655F6E" w:rsidRPr="00AE5AC7" w:rsidRDefault="00655F6E" w:rsidP="00AE5AC7">
            <w:pPr>
              <w:jc w:val="center"/>
              <w:rPr>
                <w:sz w:val="28"/>
                <w:szCs w:val="28"/>
                <w:lang w:val="uk-UA"/>
              </w:rPr>
            </w:pPr>
            <w:r w:rsidRPr="00AE5AC7">
              <w:rPr>
                <w:sz w:val="28"/>
                <w:szCs w:val="28"/>
                <w:lang w:val="uk-UA"/>
              </w:rPr>
              <w:lastRenderedPageBreak/>
              <w:t>Змістовний модуль №</w:t>
            </w:r>
            <w:r w:rsidR="006F2E83">
              <w:rPr>
                <w:sz w:val="28"/>
                <w:szCs w:val="28"/>
                <w:lang w:val="uk-UA"/>
              </w:rPr>
              <w:t>2</w:t>
            </w:r>
          </w:p>
          <w:p w:rsidR="00655F6E" w:rsidRPr="00AE5AC7" w:rsidRDefault="00655F6E" w:rsidP="00AE5AC7">
            <w:pPr>
              <w:jc w:val="center"/>
              <w:rPr>
                <w:b w:val="0"/>
                <w:sz w:val="28"/>
                <w:szCs w:val="28"/>
                <w:lang w:val="uk-UA"/>
              </w:rPr>
            </w:pPr>
            <w:r w:rsidRPr="00AE5AC7">
              <w:rPr>
                <w:sz w:val="28"/>
                <w:szCs w:val="28"/>
                <w:lang w:val="uk-UA"/>
              </w:rPr>
              <w:t xml:space="preserve">Тема: </w:t>
            </w:r>
            <w:r w:rsidR="00211EEE" w:rsidRPr="00AE5AC7">
              <w:rPr>
                <w:bCs/>
                <w:sz w:val="28"/>
                <w:szCs w:val="28"/>
                <w:lang w:val="uk-UA"/>
              </w:rPr>
              <w:t>Методика навчання тактичних дій у волейболі</w:t>
            </w:r>
            <w:r w:rsidR="006F2E83">
              <w:rPr>
                <w:bCs/>
                <w:sz w:val="28"/>
                <w:szCs w:val="28"/>
                <w:lang w:val="uk-UA"/>
              </w:rPr>
              <w:t>.</w:t>
            </w:r>
            <w:r w:rsidR="006F2E83" w:rsidRPr="00B54A20">
              <w:rPr>
                <w:bCs/>
                <w:sz w:val="28"/>
                <w:szCs w:val="28"/>
                <w:lang w:val="uk-UA"/>
              </w:rPr>
              <w:t xml:space="preserve"> Методика викладання волейболу в ЗОШ</w:t>
            </w:r>
          </w:p>
        </w:tc>
      </w:tr>
      <w:tr w:rsidR="007D390C" w:rsidRPr="00AE5AC7" w:rsidTr="006F2E83">
        <w:trPr>
          <w:cantSplit/>
          <w:trHeight w:val="1608"/>
        </w:trPr>
        <w:tc>
          <w:tcPr>
            <w:tcW w:w="810" w:type="dxa"/>
            <w:vAlign w:val="center"/>
          </w:tcPr>
          <w:p w:rsidR="007D390C" w:rsidRPr="00AE5AC7" w:rsidRDefault="006F2E83" w:rsidP="007D390C">
            <w:pPr>
              <w:jc w:val="center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>8</w:t>
            </w:r>
          </w:p>
        </w:tc>
        <w:tc>
          <w:tcPr>
            <w:tcW w:w="2842" w:type="dxa"/>
          </w:tcPr>
          <w:p w:rsidR="007D390C" w:rsidRPr="00AE5AC7" w:rsidRDefault="007D390C" w:rsidP="00AE5AC7">
            <w:pPr>
              <w:rPr>
                <w:b w:val="0"/>
                <w:sz w:val="28"/>
                <w:szCs w:val="28"/>
                <w:lang w:val="uk-UA"/>
              </w:rPr>
            </w:pPr>
            <w:r w:rsidRPr="00AE5AC7">
              <w:rPr>
                <w:b w:val="0"/>
                <w:sz w:val="28"/>
                <w:szCs w:val="28"/>
                <w:lang w:val="uk-UA"/>
              </w:rPr>
              <w:t>Методика навчання групових дій у захисті</w:t>
            </w:r>
          </w:p>
          <w:p w:rsidR="007D390C" w:rsidRPr="00AE5AC7" w:rsidRDefault="007D390C" w:rsidP="00AE5AC7">
            <w:pPr>
              <w:rPr>
                <w:b w:val="0"/>
                <w:sz w:val="28"/>
                <w:szCs w:val="28"/>
                <w:lang w:val="uk-UA"/>
              </w:rPr>
            </w:pPr>
            <w:r w:rsidRPr="00AE5AC7">
              <w:rPr>
                <w:b w:val="0"/>
                <w:sz w:val="28"/>
                <w:szCs w:val="28"/>
                <w:lang w:val="uk-UA"/>
              </w:rPr>
              <w:t>Методика навчання командних дій у захисті</w:t>
            </w:r>
          </w:p>
        </w:tc>
        <w:tc>
          <w:tcPr>
            <w:tcW w:w="7437" w:type="dxa"/>
            <w:gridSpan w:val="2"/>
            <w:vAlign w:val="center"/>
          </w:tcPr>
          <w:p w:rsidR="007D390C" w:rsidRPr="00AE5AC7" w:rsidRDefault="007D390C" w:rsidP="00AE5AC7">
            <w:pPr>
              <w:pStyle w:val="a6"/>
              <w:spacing w:after="0"/>
              <w:ind w:left="0"/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групове блокування нападаючих ударів;</w:t>
            </w:r>
          </w:p>
          <w:p w:rsidR="007D390C" w:rsidRPr="00AE5AC7" w:rsidRDefault="007D390C" w:rsidP="00AE5AC7">
            <w:pPr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гра у захисті кутом назад: всі зміни на задній лінії виконує в зону 1. Під страховку блокуючи виконує: при атаці з другої зони гравець 5-ї зони, при атаці з 4-ої – номер 1.</w:t>
            </w:r>
          </w:p>
        </w:tc>
      </w:tr>
      <w:tr w:rsidR="006649D2" w:rsidRPr="00AE5AC7" w:rsidTr="006F2E83">
        <w:trPr>
          <w:cantSplit/>
          <w:trHeight w:val="3552"/>
        </w:trPr>
        <w:tc>
          <w:tcPr>
            <w:tcW w:w="810" w:type="dxa"/>
            <w:vAlign w:val="center"/>
          </w:tcPr>
          <w:p w:rsidR="006649D2" w:rsidRPr="00AE5AC7" w:rsidRDefault="006F2E83" w:rsidP="00AE5AC7">
            <w:pPr>
              <w:jc w:val="center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>9</w:t>
            </w:r>
          </w:p>
        </w:tc>
        <w:tc>
          <w:tcPr>
            <w:tcW w:w="2842" w:type="dxa"/>
          </w:tcPr>
          <w:p w:rsidR="006649D2" w:rsidRPr="00AE5AC7" w:rsidRDefault="006649D2" w:rsidP="00AE5AC7">
            <w:pPr>
              <w:rPr>
                <w:b w:val="0"/>
                <w:sz w:val="28"/>
                <w:szCs w:val="28"/>
                <w:lang w:val="uk-UA"/>
              </w:rPr>
            </w:pPr>
            <w:r w:rsidRPr="00AE5AC7">
              <w:rPr>
                <w:b w:val="0"/>
                <w:sz w:val="28"/>
                <w:szCs w:val="28"/>
                <w:lang w:val="uk-UA"/>
              </w:rPr>
              <w:t>Методика навчання тактичним діям у захисті кутом вперед</w:t>
            </w:r>
            <w:r>
              <w:rPr>
                <w:b w:val="0"/>
                <w:sz w:val="28"/>
                <w:szCs w:val="28"/>
                <w:lang w:val="uk-UA"/>
              </w:rPr>
              <w:t xml:space="preserve">, </w:t>
            </w:r>
            <w:r w:rsidRPr="00AE5AC7">
              <w:rPr>
                <w:b w:val="0"/>
                <w:sz w:val="28"/>
                <w:szCs w:val="28"/>
                <w:lang w:val="uk-UA"/>
              </w:rPr>
              <w:t>кутом назад</w:t>
            </w:r>
          </w:p>
          <w:p w:rsidR="006649D2" w:rsidRPr="00AE5AC7" w:rsidRDefault="006649D2" w:rsidP="006649D2">
            <w:pPr>
              <w:tabs>
                <w:tab w:val="left" w:pos="3510"/>
              </w:tabs>
              <w:rPr>
                <w:b w:val="0"/>
                <w:sz w:val="28"/>
                <w:szCs w:val="28"/>
                <w:lang w:val="uk-UA"/>
              </w:rPr>
            </w:pPr>
          </w:p>
        </w:tc>
        <w:tc>
          <w:tcPr>
            <w:tcW w:w="7437" w:type="dxa"/>
            <w:gridSpan w:val="2"/>
            <w:vAlign w:val="center"/>
          </w:tcPr>
          <w:p w:rsidR="006649D2" w:rsidRPr="00AE5AC7" w:rsidRDefault="006649D2" w:rsidP="006649D2">
            <w:pPr>
              <w:pStyle w:val="a6"/>
              <w:spacing w:after="0"/>
              <w:ind w:left="0"/>
              <w:jc w:val="both"/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гра у захисті кутом уперед: всі зміни зв’язуючий на задній лінії робить в зону 6, де виконує під страховку блокуючи;</w:t>
            </w:r>
          </w:p>
          <w:p w:rsidR="006649D2" w:rsidRPr="00AE5AC7" w:rsidRDefault="006649D2" w:rsidP="006649D2">
            <w:pPr>
              <w:jc w:val="both"/>
              <w:rPr>
                <w:b w:val="0"/>
                <w:sz w:val="28"/>
                <w:szCs w:val="28"/>
                <w:lang w:val="uk-UA"/>
              </w:rPr>
            </w:pPr>
            <w:r w:rsidRPr="00AE5AC7">
              <w:rPr>
                <w:b w:val="0"/>
                <w:sz w:val="28"/>
                <w:szCs w:val="28"/>
              </w:rPr>
              <w:t>- гра у захисті кутом назад: всі зміни на задній лінії виконує в зону 1. Під страховку блокуючи виконує: при атаці з другої зони гравець 5-ї зони, при атаці з 4-ої – номер 1.</w:t>
            </w:r>
          </w:p>
          <w:p w:rsidR="006649D2" w:rsidRPr="00AE5AC7" w:rsidRDefault="006649D2" w:rsidP="006649D2">
            <w:pPr>
              <w:jc w:val="both"/>
              <w:rPr>
                <w:b w:val="0"/>
                <w:sz w:val="28"/>
                <w:szCs w:val="28"/>
                <w:lang w:val="uk-UA"/>
              </w:rPr>
            </w:pPr>
            <w:r w:rsidRPr="00AE5AC7">
              <w:rPr>
                <w:b w:val="0"/>
                <w:sz w:val="28"/>
                <w:szCs w:val="28"/>
              </w:rPr>
              <w:t>- гра у захисті кутом назад: всі зміни на задній лінії виконує в зону 1. Під страховку блокуючи виконує: при атаці з другої зони гравець 5-ї зони, при атаці з 4-ої – номер 1.</w:t>
            </w:r>
          </w:p>
        </w:tc>
      </w:tr>
      <w:tr w:rsidR="006A5843" w:rsidRPr="0037601C" w:rsidTr="006F2E83">
        <w:trPr>
          <w:cantSplit/>
          <w:trHeight w:val="378"/>
        </w:trPr>
        <w:tc>
          <w:tcPr>
            <w:tcW w:w="810" w:type="dxa"/>
            <w:tcBorders>
              <w:bottom w:val="single" w:sz="4" w:space="0" w:color="auto"/>
            </w:tcBorders>
            <w:vAlign w:val="center"/>
          </w:tcPr>
          <w:p w:rsidR="006A5843" w:rsidRPr="00AE5AC7" w:rsidRDefault="006F2E83" w:rsidP="00AE5AC7">
            <w:pPr>
              <w:jc w:val="center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>10</w:t>
            </w:r>
          </w:p>
        </w:tc>
        <w:tc>
          <w:tcPr>
            <w:tcW w:w="2842" w:type="dxa"/>
            <w:tcBorders>
              <w:bottom w:val="single" w:sz="4" w:space="0" w:color="auto"/>
            </w:tcBorders>
          </w:tcPr>
          <w:p w:rsidR="006A5843" w:rsidRPr="00AE5AC7" w:rsidRDefault="006A5843" w:rsidP="000D7B38">
            <w:pPr>
              <w:jc w:val="both"/>
              <w:rPr>
                <w:b w:val="0"/>
                <w:sz w:val="28"/>
                <w:szCs w:val="28"/>
                <w:lang w:val="uk-UA"/>
              </w:rPr>
            </w:pPr>
            <w:r w:rsidRPr="00AE5AC7">
              <w:rPr>
                <w:b w:val="0"/>
                <w:sz w:val="28"/>
                <w:szCs w:val="28"/>
                <w:lang w:val="uk-UA"/>
              </w:rPr>
              <w:t>Методика навчання при групових діях зв’язуючого гравця</w:t>
            </w:r>
          </w:p>
        </w:tc>
        <w:tc>
          <w:tcPr>
            <w:tcW w:w="7437" w:type="dxa"/>
            <w:gridSpan w:val="2"/>
            <w:tcBorders>
              <w:bottom w:val="single" w:sz="4" w:space="0" w:color="auto"/>
            </w:tcBorders>
          </w:tcPr>
          <w:p w:rsidR="006A5843" w:rsidRPr="00AE5AC7" w:rsidRDefault="006A5843" w:rsidP="00AE5AC7">
            <w:pPr>
              <w:pStyle w:val="a6"/>
              <w:spacing w:after="0"/>
              <w:ind w:left="0"/>
              <w:rPr>
                <w:b w:val="0"/>
                <w:sz w:val="28"/>
                <w:szCs w:val="28"/>
                <w:lang w:val="uk-UA"/>
              </w:rPr>
            </w:pPr>
            <w:r w:rsidRPr="00AE5AC7">
              <w:rPr>
                <w:b w:val="0"/>
                <w:sz w:val="28"/>
                <w:szCs w:val="28"/>
                <w:lang w:val="uk-UA"/>
              </w:rPr>
              <w:t>- вихід зв’язуючого з зони 1 під сітку між зонами 2-3;</w:t>
            </w:r>
          </w:p>
          <w:p w:rsidR="006A5843" w:rsidRPr="00AE5AC7" w:rsidRDefault="006A5843" w:rsidP="00AE5AC7">
            <w:pPr>
              <w:pStyle w:val="a6"/>
              <w:spacing w:after="0"/>
              <w:ind w:left="0"/>
              <w:rPr>
                <w:b w:val="0"/>
                <w:sz w:val="28"/>
                <w:szCs w:val="28"/>
                <w:lang w:val="uk-UA"/>
              </w:rPr>
            </w:pPr>
            <w:r w:rsidRPr="00AE5AC7">
              <w:rPr>
                <w:b w:val="0"/>
                <w:sz w:val="28"/>
                <w:szCs w:val="28"/>
                <w:lang w:val="uk-UA"/>
              </w:rPr>
              <w:t>- вихід зв’язуючого з зони 6;</w:t>
            </w:r>
          </w:p>
          <w:p w:rsidR="006A5843" w:rsidRPr="00AE5AC7" w:rsidRDefault="006A5843" w:rsidP="00AE5AC7">
            <w:pPr>
              <w:pStyle w:val="a6"/>
              <w:spacing w:after="0"/>
              <w:ind w:left="0"/>
              <w:rPr>
                <w:b w:val="0"/>
                <w:sz w:val="28"/>
                <w:szCs w:val="28"/>
                <w:lang w:val="uk-UA"/>
              </w:rPr>
            </w:pPr>
            <w:r w:rsidRPr="00AE5AC7">
              <w:rPr>
                <w:b w:val="0"/>
                <w:sz w:val="28"/>
                <w:szCs w:val="28"/>
                <w:lang w:val="uk-UA"/>
              </w:rPr>
              <w:t>- вихід зв’язуючого зони 5.</w:t>
            </w:r>
          </w:p>
        </w:tc>
      </w:tr>
      <w:tr w:rsidR="006649D2" w:rsidRPr="00AE5AC7" w:rsidTr="006F2E83">
        <w:trPr>
          <w:cantSplit/>
          <w:trHeight w:val="4518"/>
        </w:trPr>
        <w:tc>
          <w:tcPr>
            <w:tcW w:w="810" w:type="dxa"/>
            <w:vAlign w:val="center"/>
          </w:tcPr>
          <w:p w:rsidR="006649D2" w:rsidRPr="00AE5AC7" w:rsidRDefault="006F2E83" w:rsidP="00AE5AC7">
            <w:pPr>
              <w:jc w:val="center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>11</w:t>
            </w:r>
          </w:p>
        </w:tc>
        <w:tc>
          <w:tcPr>
            <w:tcW w:w="2842" w:type="dxa"/>
          </w:tcPr>
          <w:p w:rsidR="006649D2" w:rsidRPr="00AE5AC7" w:rsidRDefault="006649D2" w:rsidP="000D7B38">
            <w:pPr>
              <w:jc w:val="both"/>
              <w:rPr>
                <w:b w:val="0"/>
                <w:sz w:val="28"/>
                <w:szCs w:val="28"/>
                <w:lang w:val="uk-UA"/>
              </w:rPr>
            </w:pPr>
            <w:r w:rsidRPr="00AE5AC7">
              <w:rPr>
                <w:b w:val="0"/>
                <w:sz w:val="28"/>
                <w:szCs w:val="28"/>
                <w:lang w:val="uk-UA"/>
              </w:rPr>
              <w:t>Методика навчання групових дій у нападі</w:t>
            </w:r>
          </w:p>
          <w:p w:rsidR="006649D2" w:rsidRPr="00AE5AC7" w:rsidRDefault="006649D2" w:rsidP="00AE5AC7">
            <w:pPr>
              <w:rPr>
                <w:b w:val="0"/>
                <w:sz w:val="28"/>
                <w:szCs w:val="28"/>
                <w:lang w:val="uk-UA"/>
              </w:rPr>
            </w:pPr>
            <w:r w:rsidRPr="00AE5AC7">
              <w:rPr>
                <w:b w:val="0"/>
                <w:sz w:val="28"/>
                <w:szCs w:val="28"/>
                <w:lang w:val="uk-UA"/>
              </w:rPr>
              <w:t>Методика навчання командних дій у нападі</w:t>
            </w:r>
          </w:p>
        </w:tc>
        <w:tc>
          <w:tcPr>
            <w:tcW w:w="7437" w:type="dxa"/>
            <w:gridSpan w:val="2"/>
            <w:vAlign w:val="center"/>
          </w:tcPr>
          <w:p w:rsidR="006649D2" w:rsidRPr="00AE5AC7" w:rsidRDefault="006649D2" w:rsidP="00AE5AC7">
            <w:pPr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функціональні обов’язки зв’язуючого гравця 2.5. Всі зміни на майданчику, знаходячись в лінії нападу, повинен робити в зону 2;</w:t>
            </w:r>
          </w:p>
          <w:p w:rsidR="006649D2" w:rsidRPr="00AE5AC7" w:rsidRDefault="006649D2" w:rsidP="00AE5AC7">
            <w:pPr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функціональні обов’язки гравців першого темпу 6.3. Всі зміни в нападі повинні робити в зону 3;</w:t>
            </w:r>
          </w:p>
          <w:p w:rsidR="006649D2" w:rsidRPr="00AE5AC7" w:rsidRDefault="006649D2" w:rsidP="00AE5AC7">
            <w:pPr>
              <w:rPr>
                <w:b w:val="0"/>
                <w:sz w:val="28"/>
                <w:szCs w:val="28"/>
                <w:lang w:val="uk-UA"/>
              </w:rPr>
            </w:pPr>
            <w:r w:rsidRPr="00AE5AC7">
              <w:rPr>
                <w:b w:val="0"/>
                <w:sz w:val="28"/>
                <w:szCs w:val="28"/>
              </w:rPr>
              <w:t>- функціональні обов’язки гравців другого темпу 1.4 Всі зміни в нападі повинні робити в зону 4.</w:t>
            </w:r>
          </w:p>
          <w:p w:rsidR="006649D2" w:rsidRPr="00AE5AC7" w:rsidRDefault="006649D2" w:rsidP="00AE5AC7">
            <w:pPr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функціональні обов’язки зв’язуючого гравця 2.5. Всі зміни на майданчику, знаходячись в лінії нападу, повинен робити в зону 2;</w:t>
            </w:r>
          </w:p>
          <w:p w:rsidR="006649D2" w:rsidRPr="00AE5AC7" w:rsidRDefault="006649D2" w:rsidP="00AE5AC7">
            <w:pPr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функціональні обов’язки гравців першого темпу 6.3. Всі зміни в нападі повинні робити в зону 3;</w:t>
            </w:r>
          </w:p>
          <w:p w:rsidR="006649D2" w:rsidRPr="00AE5AC7" w:rsidRDefault="006649D2" w:rsidP="00AE5AC7">
            <w:pPr>
              <w:rPr>
                <w:b w:val="0"/>
                <w:sz w:val="28"/>
                <w:szCs w:val="28"/>
                <w:lang w:val="uk-UA"/>
              </w:rPr>
            </w:pPr>
            <w:r w:rsidRPr="00AE5AC7">
              <w:rPr>
                <w:b w:val="0"/>
                <w:sz w:val="28"/>
                <w:szCs w:val="28"/>
              </w:rPr>
              <w:t>- функціональні обов’язки гравців другого темпу 1.4 Всі зміни в</w:t>
            </w:r>
            <w:r w:rsidRPr="00AE5AC7">
              <w:rPr>
                <w:b w:val="0"/>
                <w:sz w:val="28"/>
                <w:szCs w:val="28"/>
                <w:lang w:val="uk-UA"/>
              </w:rPr>
              <w:t xml:space="preserve"> </w:t>
            </w:r>
            <w:r w:rsidRPr="00AE5AC7">
              <w:rPr>
                <w:b w:val="0"/>
                <w:sz w:val="28"/>
                <w:szCs w:val="28"/>
              </w:rPr>
              <w:t>нападі повинні робити в зону 4.</w:t>
            </w:r>
          </w:p>
        </w:tc>
      </w:tr>
      <w:tr w:rsidR="006A5843" w:rsidRPr="00AE5AC7" w:rsidTr="006F2E83">
        <w:trPr>
          <w:cantSplit/>
          <w:trHeight w:val="174"/>
        </w:trPr>
        <w:tc>
          <w:tcPr>
            <w:tcW w:w="810" w:type="dxa"/>
            <w:tcBorders>
              <w:bottom w:val="single" w:sz="4" w:space="0" w:color="auto"/>
            </w:tcBorders>
            <w:vAlign w:val="center"/>
          </w:tcPr>
          <w:p w:rsidR="006A5843" w:rsidRPr="00AE5AC7" w:rsidRDefault="006F2E83" w:rsidP="00AE5AC7">
            <w:pPr>
              <w:jc w:val="center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>12</w:t>
            </w:r>
          </w:p>
        </w:tc>
        <w:tc>
          <w:tcPr>
            <w:tcW w:w="2842" w:type="dxa"/>
            <w:tcBorders>
              <w:bottom w:val="single" w:sz="4" w:space="0" w:color="auto"/>
            </w:tcBorders>
          </w:tcPr>
          <w:p w:rsidR="006A5843" w:rsidRPr="00E300B8" w:rsidRDefault="006A5843" w:rsidP="00AE5AC7">
            <w:pPr>
              <w:rPr>
                <w:b w:val="0"/>
                <w:sz w:val="28"/>
                <w:szCs w:val="28"/>
                <w:lang w:val="uk-UA"/>
              </w:rPr>
            </w:pPr>
            <w:r w:rsidRPr="00AE5AC7">
              <w:rPr>
                <w:b w:val="0"/>
                <w:sz w:val="28"/>
                <w:szCs w:val="28"/>
                <w:lang w:val="uk-UA"/>
              </w:rPr>
              <w:t>Методика навчання командним тактичним діям у волейболі за системою 4-2</w:t>
            </w:r>
            <w:r w:rsidR="00E300B8">
              <w:rPr>
                <w:b w:val="0"/>
                <w:sz w:val="28"/>
                <w:szCs w:val="28"/>
                <w:lang w:val="en-US"/>
              </w:rPr>
              <w:t xml:space="preserve">, </w:t>
            </w:r>
            <w:r w:rsidR="007D390C" w:rsidRPr="00AE5AC7">
              <w:rPr>
                <w:b w:val="0"/>
                <w:sz w:val="28"/>
                <w:szCs w:val="28"/>
                <w:lang w:val="uk-UA"/>
              </w:rPr>
              <w:t>3-3</w:t>
            </w:r>
            <w:r w:rsidR="007D390C">
              <w:rPr>
                <w:b w:val="0"/>
                <w:sz w:val="28"/>
                <w:szCs w:val="28"/>
                <w:lang w:val="uk-UA"/>
              </w:rPr>
              <w:t>,</w:t>
            </w:r>
            <w:r w:rsidR="007D390C" w:rsidRPr="007D390C">
              <w:rPr>
                <w:b w:val="0"/>
                <w:sz w:val="28"/>
                <w:szCs w:val="28"/>
                <w:lang w:val="uk-UA"/>
              </w:rPr>
              <w:t xml:space="preserve"> 5-1</w:t>
            </w:r>
          </w:p>
        </w:tc>
        <w:tc>
          <w:tcPr>
            <w:tcW w:w="7437" w:type="dxa"/>
            <w:gridSpan w:val="2"/>
            <w:tcBorders>
              <w:bottom w:val="single" w:sz="4" w:space="0" w:color="auto"/>
            </w:tcBorders>
            <w:vAlign w:val="center"/>
          </w:tcPr>
          <w:p w:rsidR="006A5843" w:rsidRPr="00AE5AC7" w:rsidRDefault="006A5843" w:rsidP="00AE5AC7">
            <w:pPr>
              <w:pStyle w:val="a6"/>
              <w:spacing w:after="0"/>
              <w:ind w:left="0"/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нападаючі удари з зон 4,3,2 . Захисник в зоні 1 приймає м’яч у зону 2;</w:t>
            </w:r>
          </w:p>
          <w:p w:rsidR="006A5843" w:rsidRPr="00AE5AC7" w:rsidRDefault="006A5843" w:rsidP="00AE5AC7">
            <w:pPr>
              <w:pStyle w:val="a6"/>
              <w:spacing w:after="0"/>
              <w:ind w:left="0"/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теж саме, захисник в зоні 5 доводить м’яч у зону 2;</w:t>
            </w:r>
          </w:p>
          <w:p w:rsidR="007D390C" w:rsidRDefault="007D390C" w:rsidP="007D390C">
            <w:pPr>
              <w:jc w:val="both"/>
              <w:rPr>
                <w:b w:val="0"/>
                <w:sz w:val="28"/>
                <w:szCs w:val="28"/>
                <w:lang w:val="uk-UA"/>
              </w:rPr>
            </w:pPr>
            <w:r w:rsidRPr="00AE5AC7">
              <w:rPr>
                <w:b w:val="0"/>
                <w:sz w:val="28"/>
                <w:szCs w:val="28"/>
                <w:lang w:val="uk-UA"/>
              </w:rPr>
              <w:t>- вс</w:t>
            </w:r>
            <w:r w:rsidRPr="00AE5AC7">
              <w:rPr>
                <w:b w:val="0"/>
                <w:sz w:val="28"/>
                <w:szCs w:val="28"/>
              </w:rPr>
              <w:t>і зміни в нападі повинні робити в зону 3;</w:t>
            </w:r>
          </w:p>
          <w:p w:rsidR="006A5843" w:rsidRPr="00AE5AC7" w:rsidRDefault="007D390C" w:rsidP="007D390C">
            <w:pPr>
              <w:jc w:val="both"/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  <w:lang w:val="uk-UA"/>
              </w:rPr>
              <w:t xml:space="preserve"> - зв’язковий гравець виконує зміни в зону</w:t>
            </w:r>
          </w:p>
        </w:tc>
      </w:tr>
      <w:tr w:rsidR="00593678" w:rsidRPr="00AE5AC7" w:rsidTr="006F2E83">
        <w:trPr>
          <w:cantSplit/>
          <w:trHeight w:val="532"/>
        </w:trPr>
        <w:tc>
          <w:tcPr>
            <w:tcW w:w="810" w:type="dxa"/>
            <w:vAlign w:val="center"/>
          </w:tcPr>
          <w:p w:rsidR="00593678" w:rsidRPr="00AE5AC7" w:rsidRDefault="006F2E83" w:rsidP="00AE5AC7">
            <w:pPr>
              <w:jc w:val="center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lastRenderedPageBreak/>
              <w:t>13</w:t>
            </w:r>
          </w:p>
        </w:tc>
        <w:tc>
          <w:tcPr>
            <w:tcW w:w="2842" w:type="dxa"/>
            <w:vAlign w:val="center"/>
          </w:tcPr>
          <w:p w:rsidR="00593678" w:rsidRPr="00AE5AC7" w:rsidRDefault="007E2CEC" w:rsidP="00777521">
            <w:pPr>
              <w:jc w:val="both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>Особливості організації та провеення занять з волейболу в секціях в ЗОШ</w:t>
            </w:r>
          </w:p>
        </w:tc>
        <w:tc>
          <w:tcPr>
            <w:tcW w:w="7437" w:type="dxa"/>
            <w:gridSpan w:val="2"/>
            <w:vAlign w:val="center"/>
          </w:tcPr>
          <w:p w:rsidR="000D7B38" w:rsidRPr="000D7B38" w:rsidRDefault="000D7B38" w:rsidP="000D7B38">
            <w:pPr>
              <w:pStyle w:val="a8"/>
              <w:ind w:left="34"/>
              <w:jc w:val="both"/>
              <w:rPr>
                <w:b w:val="0"/>
                <w:sz w:val="28"/>
                <w:szCs w:val="28"/>
                <w:lang w:val="uk-UA"/>
              </w:rPr>
            </w:pPr>
            <w:r w:rsidRPr="000D7B38">
              <w:rPr>
                <w:b w:val="0"/>
                <w:sz w:val="28"/>
                <w:szCs w:val="28"/>
                <w:lang w:val="uk-UA"/>
              </w:rPr>
              <w:t>Необхідні умови для організації роботи секції з в</w:t>
            </w:r>
            <w:r>
              <w:rPr>
                <w:b w:val="0"/>
                <w:sz w:val="28"/>
                <w:szCs w:val="28"/>
                <w:lang w:val="uk-UA"/>
              </w:rPr>
              <w:t>-</w:t>
            </w:r>
            <w:r w:rsidRPr="000D7B38">
              <w:rPr>
                <w:b w:val="0"/>
                <w:sz w:val="28"/>
                <w:szCs w:val="28"/>
                <w:lang w:val="uk-UA"/>
              </w:rPr>
              <w:t>олейболу.</w:t>
            </w:r>
          </w:p>
          <w:p w:rsidR="000D7B38" w:rsidRPr="000D7B38" w:rsidRDefault="000D7B38" w:rsidP="000D7B38">
            <w:pPr>
              <w:pStyle w:val="a8"/>
              <w:ind w:left="34"/>
              <w:jc w:val="both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>-</w:t>
            </w:r>
            <w:r w:rsidRPr="000D7B38">
              <w:rPr>
                <w:b w:val="0"/>
                <w:sz w:val="28"/>
                <w:szCs w:val="28"/>
                <w:lang w:val="uk-UA"/>
              </w:rPr>
              <w:t>Складання документації по плануванню роботи секції.</w:t>
            </w:r>
          </w:p>
          <w:p w:rsidR="000D7B38" w:rsidRPr="000D7B38" w:rsidRDefault="000D7B38" w:rsidP="000D7B38">
            <w:pPr>
              <w:pStyle w:val="a8"/>
              <w:ind w:left="34"/>
              <w:jc w:val="both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>-</w:t>
            </w:r>
            <w:r w:rsidRPr="000D7B38">
              <w:rPr>
                <w:b w:val="0"/>
                <w:sz w:val="28"/>
                <w:szCs w:val="28"/>
                <w:lang w:val="uk-UA"/>
              </w:rPr>
              <w:t>Особливості підготовки до проведення тренувальних занять в секціях.</w:t>
            </w:r>
          </w:p>
          <w:p w:rsidR="00777521" w:rsidRPr="00777521" w:rsidRDefault="000D7B38" w:rsidP="000D7B38">
            <w:pPr>
              <w:pStyle w:val="a8"/>
              <w:ind w:left="34"/>
              <w:jc w:val="both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>-</w:t>
            </w:r>
            <w:r w:rsidRPr="000D7B38">
              <w:rPr>
                <w:b w:val="0"/>
                <w:sz w:val="28"/>
                <w:szCs w:val="28"/>
                <w:lang w:val="uk-UA"/>
              </w:rPr>
              <w:t>Вимоги до контингенту дітей, що займаються в секції з волейболу.</w:t>
            </w:r>
          </w:p>
        </w:tc>
      </w:tr>
      <w:tr w:rsidR="006F2E83" w:rsidRPr="00AE5AC7" w:rsidTr="006F2E83">
        <w:trPr>
          <w:cantSplit/>
          <w:trHeight w:val="532"/>
        </w:trPr>
        <w:tc>
          <w:tcPr>
            <w:tcW w:w="810" w:type="dxa"/>
            <w:vAlign w:val="center"/>
          </w:tcPr>
          <w:p w:rsidR="006F2E83" w:rsidRPr="00AE5AC7" w:rsidRDefault="006F2E83" w:rsidP="00AE5AC7">
            <w:pPr>
              <w:jc w:val="center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>14</w:t>
            </w:r>
          </w:p>
        </w:tc>
        <w:tc>
          <w:tcPr>
            <w:tcW w:w="2842" w:type="dxa"/>
            <w:vAlign w:val="center"/>
          </w:tcPr>
          <w:p w:rsidR="006F2E83" w:rsidRPr="00AE5AC7" w:rsidRDefault="006F2E83" w:rsidP="00566DAF">
            <w:pPr>
              <w:rPr>
                <w:b w:val="0"/>
                <w:sz w:val="28"/>
                <w:szCs w:val="28"/>
                <w:lang w:val="uk-UA"/>
              </w:rPr>
            </w:pPr>
            <w:r w:rsidRPr="00AE5AC7">
              <w:rPr>
                <w:b w:val="0"/>
                <w:sz w:val="28"/>
                <w:szCs w:val="28"/>
                <w:lang w:val="uk-UA"/>
              </w:rPr>
              <w:t>Методика проведення рухливих ігор та естафет</w:t>
            </w:r>
          </w:p>
        </w:tc>
        <w:tc>
          <w:tcPr>
            <w:tcW w:w="7437" w:type="dxa"/>
            <w:gridSpan w:val="2"/>
            <w:vAlign w:val="center"/>
          </w:tcPr>
          <w:p w:rsidR="006F2E83" w:rsidRPr="00AE5AC7" w:rsidRDefault="006F2E83" w:rsidP="00566DAF">
            <w:pPr>
              <w:rPr>
                <w:b w:val="0"/>
                <w:sz w:val="28"/>
                <w:szCs w:val="28"/>
                <w:lang w:val="uk-UA"/>
              </w:rPr>
            </w:pPr>
            <w:r w:rsidRPr="00AE5AC7">
              <w:rPr>
                <w:b w:val="0"/>
                <w:sz w:val="28"/>
                <w:szCs w:val="28"/>
                <w:lang w:val="uk-UA"/>
              </w:rPr>
              <w:t>- проведення рухливих ігор</w:t>
            </w:r>
          </w:p>
          <w:p w:rsidR="006F2E83" w:rsidRPr="00AE5AC7" w:rsidRDefault="006F2E83" w:rsidP="00566DAF">
            <w:pPr>
              <w:rPr>
                <w:b w:val="0"/>
                <w:sz w:val="28"/>
                <w:szCs w:val="28"/>
                <w:lang w:val="uk-UA"/>
              </w:rPr>
            </w:pPr>
            <w:r w:rsidRPr="00AE5AC7">
              <w:rPr>
                <w:b w:val="0"/>
                <w:sz w:val="28"/>
                <w:szCs w:val="28"/>
                <w:lang w:val="uk-UA"/>
              </w:rPr>
              <w:t>- проведення естафет</w:t>
            </w:r>
          </w:p>
        </w:tc>
      </w:tr>
      <w:tr w:rsidR="007E2CEC" w:rsidRPr="00AE5AC7" w:rsidTr="007E2CEC">
        <w:trPr>
          <w:cantSplit/>
          <w:trHeight w:val="5248"/>
        </w:trPr>
        <w:tc>
          <w:tcPr>
            <w:tcW w:w="810" w:type="dxa"/>
            <w:tcBorders>
              <w:bottom w:val="single" w:sz="4" w:space="0" w:color="auto"/>
            </w:tcBorders>
            <w:vAlign w:val="center"/>
          </w:tcPr>
          <w:p w:rsidR="007E2CEC" w:rsidRPr="00AE5AC7" w:rsidRDefault="007E2CEC" w:rsidP="00AE5AC7">
            <w:pPr>
              <w:jc w:val="center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>15</w:t>
            </w:r>
          </w:p>
        </w:tc>
        <w:tc>
          <w:tcPr>
            <w:tcW w:w="2842" w:type="dxa"/>
          </w:tcPr>
          <w:p w:rsidR="007E2CEC" w:rsidRPr="00AE5AC7" w:rsidRDefault="007E2CEC" w:rsidP="006F2E83">
            <w:pPr>
              <w:rPr>
                <w:b w:val="0"/>
                <w:sz w:val="28"/>
                <w:szCs w:val="28"/>
                <w:lang w:val="uk-UA"/>
              </w:rPr>
            </w:pPr>
            <w:r w:rsidRPr="00AE5AC7">
              <w:rPr>
                <w:b w:val="0"/>
                <w:sz w:val="28"/>
                <w:szCs w:val="28"/>
                <w:lang w:val="uk-UA"/>
              </w:rPr>
              <w:t xml:space="preserve">Методика навчання </w:t>
            </w:r>
            <w:r>
              <w:rPr>
                <w:b w:val="0"/>
                <w:sz w:val="28"/>
                <w:szCs w:val="28"/>
                <w:lang w:val="uk-UA"/>
              </w:rPr>
              <w:t>елементам техніки гри у волейбол в умовах шкільного уроку фізичної культури</w:t>
            </w:r>
          </w:p>
        </w:tc>
        <w:tc>
          <w:tcPr>
            <w:tcW w:w="7437" w:type="dxa"/>
            <w:gridSpan w:val="2"/>
            <w:tcBorders>
              <w:bottom w:val="single" w:sz="4" w:space="0" w:color="auto"/>
            </w:tcBorders>
          </w:tcPr>
          <w:p w:rsidR="007E2CEC" w:rsidRPr="00AE5AC7" w:rsidRDefault="007E2CEC" w:rsidP="00EC5184">
            <w:pPr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передача м’яча біля стінки з різних вихідних положень: обличчям, боком, з різних стійок.</w:t>
            </w:r>
          </w:p>
          <w:p w:rsidR="007E2CEC" w:rsidRPr="00AE5AC7" w:rsidRDefault="007E2CEC" w:rsidP="00EC5184">
            <w:pPr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передача в парах у поєднанні з різними діями;</w:t>
            </w:r>
          </w:p>
          <w:p w:rsidR="007E2CEC" w:rsidRPr="00AE5AC7" w:rsidRDefault="007E2CEC" w:rsidP="00EC5184">
            <w:pPr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передача в трійках з передачею за голову;</w:t>
            </w:r>
          </w:p>
          <w:p w:rsidR="007E2CEC" w:rsidRPr="00AE5AC7" w:rsidRDefault="007E2CEC" w:rsidP="00EC5184">
            <w:pPr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передача в трійках.</w:t>
            </w:r>
          </w:p>
          <w:p w:rsidR="007E2CEC" w:rsidRPr="00AE5AC7" w:rsidRDefault="007E2CEC" w:rsidP="00AE5AC7">
            <w:pPr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ловити м’яч між ногами після пересувань;</w:t>
            </w:r>
          </w:p>
          <w:p w:rsidR="007E2CEC" w:rsidRPr="00AE5AC7" w:rsidRDefault="007E2CEC" w:rsidP="00AE5AC7">
            <w:pPr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прийом м’яча на місці;</w:t>
            </w:r>
          </w:p>
          <w:p w:rsidR="007E2CEC" w:rsidRPr="00AE5AC7" w:rsidRDefault="007E2CEC" w:rsidP="00AE5AC7">
            <w:pPr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прийом м’яча після пересувань у різних напрямках;</w:t>
            </w:r>
          </w:p>
          <w:p w:rsidR="007E2CEC" w:rsidRPr="00AE5AC7" w:rsidRDefault="007E2CEC" w:rsidP="00AE5AC7">
            <w:pPr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прийом м’яча після нападаючого удару;</w:t>
            </w:r>
          </w:p>
          <w:p w:rsidR="007E2CEC" w:rsidRPr="00AE5AC7" w:rsidRDefault="007E2CEC" w:rsidP="00AE5AC7">
            <w:pPr>
              <w:rPr>
                <w:b w:val="0"/>
                <w:sz w:val="28"/>
                <w:szCs w:val="28"/>
                <w:lang w:val="uk-UA"/>
              </w:rPr>
            </w:pPr>
            <w:r w:rsidRPr="00AE5AC7">
              <w:rPr>
                <w:b w:val="0"/>
                <w:sz w:val="28"/>
                <w:szCs w:val="28"/>
              </w:rPr>
              <w:t>- прийом м’яча після подачі.</w:t>
            </w:r>
          </w:p>
          <w:p w:rsidR="007E2CEC" w:rsidRPr="00AE5AC7" w:rsidRDefault="007E2CEC" w:rsidP="00AE5AC7">
            <w:pPr>
              <w:pStyle w:val="a6"/>
              <w:spacing w:after="0"/>
              <w:ind w:left="0"/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переміщення та імітування блокування на близькі і далекі відстані;</w:t>
            </w:r>
          </w:p>
          <w:p w:rsidR="007E2CEC" w:rsidRPr="00AE5AC7" w:rsidRDefault="007E2CEC" w:rsidP="00AE5AC7">
            <w:pPr>
              <w:pStyle w:val="a6"/>
              <w:spacing w:after="0"/>
              <w:ind w:left="0"/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блокування нападаючих ударів на місці і після переміщення у напрямку розбігу нападаючих;</w:t>
            </w:r>
          </w:p>
          <w:p w:rsidR="007E2CEC" w:rsidRPr="00AE5AC7" w:rsidRDefault="007E2CEC" w:rsidP="00AE5AC7">
            <w:pPr>
              <w:pStyle w:val="a6"/>
              <w:spacing w:after="0"/>
              <w:ind w:left="0"/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одиночне і групове блокування нападаючих ударів;</w:t>
            </w:r>
          </w:p>
          <w:p w:rsidR="007E2CEC" w:rsidRPr="00AE5AC7" w:rsidRDefault="007E2CEC" w:rsidP="00AE5AC7">
            <w:pPr>
              <w:rPr>
                <w:b w:val="0"/>
                <w:sz w:val="28"/>
                <w:szCs w:val="28"/>
              </w:rPr>
            </w:pPr>
            <w:r w:rsidRPr="00AE5AC7">
              <w:rPr>
                <w:b w:val="0"/>
                <w:sz w:val="28"/>
                <w:szCs w:val="28"/>
              </w:rPr>
              <w:t>- одиночне блокування ударів по вихідному м’ячу.</w:t>
            </w:r>
          </w:p>
        </w:tc>
      </w:tr>
    </w:tbl>
    <w:p w:rsidR="00323F44" w:rsidRDefault="00323F44" w:rsidP="00AE5AC7">
      <w:pPr>
        <w:rPr>
          <w:rFonts w:ascii="Courier New" w:hAnsi="Courier New"/>
          <w:b w:val="0"/>
          <w:sz w:val="28"/>
          <w:szCs w:val="28"/>
          <w:lang w:val="uk-UA"/>
        </w:rPr>
      </w:pPr>
    </w:p>
    <w:p w:rsidR="0037601C" w:rsidRPr="0037601C" w:rsidRDefault="0037601C" w:rsidP="0037601C">
      <w:pPr>
        <w:jc w:val="center"/>
        <w:rPr>
          <w:sz w:val="28"/>
          <w:szCs w:val="28"/>
          <w:u w:val="single"/>
          <w:lang w:val="uk-UA"/>
        </w:rPr>
      </w:pPr>
      <w:r w:rsidRPr="0037601C">
        <w:rPr>
          <w:sz w:val="28"/>
          <w:szCs w:val="28"/>
          <w:u w:val="single"/>
          <w:lang w:val="uk-UA"/>
        </w:rPr>
        <w:t>Перелік рекомендованої літератури</w:t>
      </w:r>
    </w:p>
    <w:p w:rsidR="0037601C" w:rsidRPr="0037601C" w:rsidRDefault="0037601C" w:rsidP="0037601C">
      <w:pPr>
        <w:jc w:val="center"/>
        <w:rPr>
          <w:b w:val="0"/>
          <w:color w:val="000000"/>
          <w:sz w:val="32"/>
          <w:szCs w:val="24"/>
          <w:lang w:val="uk-UA"/>
        </w:rPr>
      </w:pPr>
      <w:r w:rsidRPr="0037601C">
        <w:rPr>
          <w:sz w:val="28"/>
          <w:szCs w:val="28"/>
          <w:lang w:val="uk-UA"/>
        </w:rPr>
        <w:t>Основна література</w:t>
      </w:r>
    </w:p>
    <w:p w:rsidR="0037601C" w:rsidRPr="0037601C" w:rsidRDefault="0037601C" w:rsidP="0037601C">
      <w:pPr>
        <w:numPr>
          <w:ilvl w:val="0"/>
          <w:numId w:val="4"/>
        </w:numPr>
        <w:tabs>
          <w:tab w:val="left" w:pos="993"/>
        </w:tabs>
        <w:spacing w:after="200"/>
        <w:ind w:left="0" w:firstLine="567"/>
        <w:contextualSpacing/>
        <w:jc w:val="both"/>
        <w:rPr>
          <w:b w:val="0"/>
          <w:sz w:val="28"/>
          <w:szCs w:val="28"/>
          <w:lang w:val="uk-UA"/>
        </w:rPr>
      </w:pPr>
      <w:r w:rsidRPr="0037601C">
        <w:rPr>
          <w:b w:val="0"/>
          <w:sz w:val="28"/>
          <w:szCs w:val="28"/>
        </w:rPr>
        <w:t>Ахмеров Э.К., Канзас Э.Г. Волейбол в школе. / Ахмеров Э.К., Канзас Э.Г.– Минск: Нар.асвета,1981.– 72 с.</w:t>
      </w:r>
    </w:p>
    <w:p w:rsidR="0037601C" w:rsidRPr="0037601C" w:rsidRDefault="0037601C" w:rsidP="0037601C">
      <w:pPr>
        <w:numPr>
          <w:ilvl w:val="0"/>
          <w:numId w:val="4"/>
        </w:numPr>
        <w:tabs>
          <w:tab w:val="left" w:pos="993"/>
        </w:tabs>
        <w:spacing w:after="200"/>
        <w:ind w:left="0" w:firstLine="567"/>
        <w:contextualSpacing/>
        <w:jc w:val="both"/>
        <w:rPr>
          <w:b w:val="0"/>
          <w:sz w:val="28"/>
          <w:szCs w:val="28"/>
          <w:lang w:val="uk-UA"/>
        </w:rPr>
      </w:pPr>
      <w:r w:rsidRPr="0037601C">
        <w:rPr>
          <w:b w:val="0"/>
          <w:sz w:val="28"/>
          <w:szCs w:val="28"/>
        </w:rPr>
        <w:t>Волейбол: Методика обучения в волейбол. – М:. ЧЕЛОВЕК, Олимпия, 2007. – 56 с.</w:t>
      </w:r>
    </w:p>
    <w:p w:rsidR="0037601C" w:rsidRPr="0037601C" w:rsidRDefault="0037601C" w:rsidP="0037601C">
      <w:pPr>
        <w:numPr>
          <w:ilvl w:val="0"/>
          <w:numId w:val="4"/>
        </w:numPr>
        <w:tabs>
          <w:tab w:val="left" w:pos="993"/>
        </w:tabs>
        <w:spacing w:after="200"/>
        <w:ind w:left="0" w:firstLine="567"/>
        <w:contextualSpacing/>
        <w:jc w:val="both"/>
        <w:rPr>
          <w:b w:val="0"/>
          <w:sz w:val="28"/>
          <w:szCs w:val="28"/>
          <w:lang w:val="uk-UA"/>
        </w:rPr>
      </w:pPr>
      <w:r w:rsidRPr="0037601C">
        <w:rPr>
          <w:rFonts w:eastAsiaTheme="minorHAnsi"/>
          <w:b w:val="0"/>
          <w:sz w:val="28"/>
          <w:szCs w:val="28"/>
          <w:lang w:eastAsia="en-US"/>
        </w:rPr>
        <w:t>Голуб В.П. Контроль і нормування тренувальних навантажень на передзмагальному етапі підготовки кваліфікованих волейболістів / В.П. Голуб: Автореф. дис. … канд. пед. наук. – К., 1993. – 19 с.</w:t>
      </w:r>
    </w:p>
    <w:p w:rsidR="0037601C" w:rsidRPr="0037601C" w:rsidRDefault="0037601C" w:rsidP="0037601C">
      <w:pPr>
        <w:numPr>
          <w:ilvl w:val="0"/>
          <w:numId w:val="4"/>
        </w:numPr>
        <w:tabs>
          <w:tab w:val="left" w:pos="993"/>
        </w:tabs>
        <w:spacing w:after="200"/>
        <w:ind w:left="0" w:firstLine="567"/>
        <w:contextualSpacing/>
        <w:jc w:val="both"/>
        <w:rPr>
          <w:b w:val="0"/>
          <w:sz w:val="28"/>
          <w:szCs w:val="28"/>
          <w:lang w:val="uk-UA"/>
        </w:rPr>
      </w:pPr>
      <w:r w:rsidRPr="0037601C">
        <w:rPr>
          <w:b w:val="0"/>
          <w:sz w:val="28"/>
          <w:szCs w:val="28"/>
        </w:rPr>
        <w:t>Железняк Ю.Д., Портнов Ю.М. Спортивные игры: Техника, тактика обучения: Учеб. Для студ. высш. пед. учеб. заведений./ ., Портнов Ю.М. – М.: Издательский центр Академия, 2001.- 520с.</w:t>
      </w:r>
    </w:p>
    <w:p w:rsidR="0037601C" w:rsidRPr="0037601C" w:rsidRDefault="0037601C" w:rsidP="0037601C">
      <w:pPr>
        <w:numPr>
          <w:ilvl w:val="0"/>
          <w:numId w:val="4"/>
        </w:numPr>
        <w:tabs>
          <w:tab w:val="left" w:pos="993"/>
        </w:tabs>
        <w:spacing w:after="200"/>
        <w:ind w:left="0" w:firstLine="567"/>
        <w:contextualSpacing/>
        <w:jc w:val="both"/>
        <w:rPr>
          <w:b w:val="0"/>
          <w:sz w:val="28"/>
          <w:szCs w:val="28"/>
          <w:lang w:val="uk-UA"/>
        </w:rPr>
      </w:pPr>
      <w:r w:rsidRPr="0037601C">
        <w:rPr>
          <w:b w:val="0"/>
          <w:sz w:val="28"/>
          <w:szCs w:val="28"/>
        </w:rPr>
        <w:t>Железняк Ю.Д., Кунянский В.А., Чачин А.В. Волейбол: Методическое пособие по обучению игре / Кунянский В.А. – М.: Терра-Спорт, Олимпия Пресс, 2005.-112с.</w:t>
      </w:r>
    </w:p>
    <w:p w:rsidR="0037601C" w:rsidRPr="0037601C" w:rsidRDefault="0037601C" w:rsidP="0037601C">
      <w:pPr>
        <w:numPr>
          <w:ilvl w:val="0"/>
          <w:numId w:val="4"/>
        </w:numPr>
        <w:tabs>
          <w:tab w:val="left" w:pos="993"/>
        </w:tabs>
        <w:spacing w:after="200"/>
        <w:ind w:left="0" w:firstLine="567"/>
        <w:contextualSpacing/>
        <w:jc w:val="both"/>
        <w:rPr>
          <w:rFonts w:eastAsiaTheme="minorHAnsi"/>
          <w:b w:val="0"/>
          <w:sz w:val="28"/>
          <w:szCs w:val="28"/>
          <w:lang w:val="uk-UA" w:eastAsia="en-US"/>
        </w:rPr>
      </w:pPr>
      <w:r w:rsidRPr="0037601C">
        <w:rPr>
          <w:rFonts w:eastAsiaTheme="minorHAnsi"/>
          <w:b w:val="0"/>
          <w:sz w:val="28"/>
          <w:szCs w:val="28"/>
          <w:lang w:eastAsia="en-US"/>
        </w:rPr>
        <w:t>Пименов М.П. Волейбол. Специальные упражнения / М.П. Пименов. – К. : 1993. – 192 с.</w:t>
      </w:r>
    </w:p>
    <w:p w:rsidR="0037601C" w:rsidRPr="0037601C" w:rsidRDefault="0037601C" w:rsidP="0037601C">
      <w:pPr>
        <w:numPr>
          <w:ilvl w:val="0"/>
          <w:numId w:val="4"/>
        </w:numPr>
        <w:tabs>
          <w:tab w:val="left" w:pos="993"/>
        </w:tabs>
        <w:spacing w:after="200"/>
        <w:ind w:left="0" w:firstLine="567"/>
        <w:contextualSpacing/>
        <w:jc w:val="both"/>
        <w:rPr>
          <w:rFonts w:eastAsiaTheme="minorHAnsi"/>
          <w:b w:val="0"/>
          <w:color w:val="000000"/>
          <w:sz w:val="28"/>
          <w:szCs w:val="28"/>
          <w:lang w:val="uk-UA" w:eastAsia="en-US"/>
        </w:rPr>
      </w:pPr>
      <w:r w:rsidRPr="0037601C">
        <w:rPr>
          <w:rFonts w:eastAsiaTheme="minorHAnsi"/>
          <w:b w:val="0"/>
          <w:color w:val="000000"/>
          <w:sz w:val="28"/>
          <w:szCs w:val="28"/>
          <w:lang w:eastAsia="en-US"/>
        </w:rPr>
        <w:t>Фурманов А.Г. Подготовка волейболистов / Фурманов А.Г. – Минск: МЕТ, 2007.- 329с.</w:t>
      </w:r>
    </w:p>
    <w:p w:rsidR="0037601C" w:rsidRPr="0037601C" w:rsidRDefault="0037601C" w:rsidP="0037601C">
      <w:pPr>
        <w:numPr>
          <w:ilvl w:val="0"/>
          <w:numId w:val="4"/>
        </w:numPr>
        <w:tabs>
          <w:tab w:val="left" w:pos="993"/>
        </w:tabs>
        <w:spacing w:after="200"/>
        <w:ind w:left="0" w:firstLine="567"/>
        <w:jc w:val="both"/>
        <w:rPr>
          <w:b w:val="0"/>
          <w:color w:val="000000"/>
          <w:sz w:val="28"/>
          <w:szCs w:val="28"/>
        </w:rPr>
      </w:pPr>
      <w:r w:rsidRPr="0037601C">
        <w:rPr>
          <w:b w:val="0"/>
          <w:color w:val="000000"/>
          <w:sz w:val="28"/>
          <w:szCs w:val="28"/>
        </w:rPr>
        <w:lastRenderedPageBreak/>
        <w:t>Хапко В.Е., Маслов В.Н. Совершенствование мастерства волейболистов / Хапко В.Е. – Киев.: Здоровье. 1990, 128 с.</w:t>
      </w:r>
    </w:p>
    <w:p w:rsidR="0037601C" w:rsidRPr="0037601C" w:rsidRDefault="0037601C" w:rsidP="0037601C">
      <w:pPr>
        <w:numPr>
          <w:ilvl w:val="0"/>
          <w:numId w:val="4"/>
        </w:numPr>
        <w:tabs>
          <w:tab w:val="left" w:pos="993"/>
        </w:tabs>
        <w:spacing w:after="200"/>
        <w:ind w:left="0" w:firstLine="567"/>
        <w:jc w:val="both"/>
        <w:rPr>
          <w:b w:val="0"/>
          <w:color w:val="000000"/>
          <w:sz w:val="28"/>
          <w:szCs w:val="28"/>
        </w:rPr>
      </w:pPr>
      <w:r w:rsidRPr="0037601C">
        <w:rPr>
          <w:b w:val="0"/>
          <w:color w:val="000000"/>
          <w:sz w:val="28"/>
          <w:szCs w:val="28"/>
        </w:rPr>
        <w:t>Худолій О.М. Зазальні основи теорії і методики фізичного виховання: [навчальний посібник]. – 2-е вид., випр./ Худолій О.М. – Х: «ОВС», 2008. – 406 с.</w:t>
      </w:r>
    </w:p>
    <w:p w:rsidR="0037601C" w:rsidRPr="0037601C" w:rsidRDefault="0037601C" w:rsidP="0037601C">
      <w:pPr>
        <w:numPr>
          <w:ilvl w:val="0"/>
          <w:numId w:val="4"/>
        </w:numPr>
        <w:tabs>
          <w:tab w:val="left" w:pos="993"/>
        </w:tabs>
        <w:spacing w:after="200"/>
        <w:ind w:left="0" w:firstLine="567"/>
        <w:jc w:val="both"/>
        <w:rPr>
          <w:b w:val="0"/>
          <w:color w:val="000000"/>
          <w:sz w:val="28"/>
          <w:szCs w:val="28"/>
        </w:rPr>
      </w:pPr>
      <w:r w:rsidRPr="0037601C">
        <w:rPr>
          <w:b w:val="0"/>
          <w:color w:val="000000"/>
          <w:sz w:val="28"/>
          <w:szCs w:val="28"/>
        </w:rPr>
        <w:t>Шнейдер В. Ю. Методика обучения игре в волейбол: [Библиотечка тренера] / Шнейдер В. Ю. – М.: Человек, Олимпия, 2007. – 56 с.</w:t>
      </w:r>
    </w:p>
    <w:p w:rsidR="0037601C" w:rsidRPr="0037601C" w:rsidRDefault="0037601C" w:rsidP="0037601C">
      <w:pPr>
        <w:tabs>
          <w:tab w:val="left" w:pos="993"/>
        </w:tabs>
        <w:ind w:firstLine="567"/>
        <w:jc w:val="center"/>
        <w:rPr>
          <w:sz w:val="28"/>
          <w:szCs w:val="28"/>
          <w:lang w:val="uk-UA"/>
        </w:rPr>
      </w:pPr>
      <w:r w:rsidRPr="0037601C">
        <w:rPr>
          <w:sz w:val="28"/>
          <w:szCs w:val="28"/>
          <w:lang w:val="uk-UA"/>
        </w:rPr>
        <w:t>Додаткова література.</w:t>
      </w:r>
    </w:p>
    <w:p w:rsidR="0037601C" w:rsidRPr="0037601C" w:rsidRDefault="0037601C" w:rsidP="0037601C">
      <w:pPr>
        <w:numPr>
          <w:ilvl w:val="0"/>
          <w:numId w:val="5"/>
        </w:numPr>
        <w:tabs>
          <w:tab w:val="left" w:pos="993"/>
        </w:tabs>
        <w:spacing w:after="200"/>
        <w:ind w:left="0" w:firstLine="567"/>
        <w:contextualSpacing/>
        <w:jc w:val="both"/>
        <w:rPr>
          <w:b w:val="0"/>
          <w:sz w:val="28"/>
          <w:szCs w:val="28"/>
          <w:lang w:val="uk-UA"/>
        </w:rPr>
      </w:pPr>
      <w:r w:rsidRPr="0037601C">
        <w:rPr>
          <w:b w:val="0"/>
          <w:sz w:val="28"/>
          <w:szCs w:val="28"/>
        </w:rPr>
        <w:t xml:space="preserve">Аверин И. В. Специальная подготовка волейболиста / И. В. Аверин // Спорт в школе. – 2000. – № 11–12. – С. 9–16. </w:t>
      </w:r>
    </w:p>
    <w:p w:rsidR="0037601C" w:rsidRPr="0037601C" w:rsidRDefault="0037601C" w:rsidP="0037601C">
      <w:pPr>
        <w:numPr>
          <w:ilvl w:val="0"/>
          <w:numId w:val="5"/>
        </w:numPr>
        <w:tabs>
          <w:tab w:val="left" w:pos="993"/>
        </w:tabs>
        <w:spacing w:after="200"/>
        <w:ind w:left="0" w:firstLine="567"/>
        <w:contextualSpacing/>
        <w:jc w:val="both"/>
        <w:rPr>
          <w:b w:val="0"/>
          <w:sz w:val="28"/>
          <w:szCs w:val="28"/>
          <w:lang w:val="uk-UA"/>
        </w:rPr>
      </w:pPr>
      <w:r w:rsidRPr="0037601C">
        <w:rPr>
          <w:b w:val="0"/>
          <w:sz w:val="28"/>
          <w:szCs w:val="28"/>
        </w:rPr>
        <w:t xml:space="preserve">Беляев А. А. Волейбол : учебник для студентов вузов физической культуры / Беляев А. А. – М : [б. и.], 2002. – 207 с. </w:t>
      </w:r>
    </w:p>
    <w:p w:rsidR="0037601C" w:rsidRPr="0037601C" w:rsidRDefault="0037601C" w:rsidP="0037601C">
      <w:pPr>
        <w:numPr>
          <w:ilvl w:val="0"/>
          <w:numId w:val="5"/>
        </w:numPr>
        <w:tabs>
          <w:tab w:val="left" w:pos="993"/>
        </w:tabs>
        <w:spacing w:after="200"/>
        <w:ind w:left="0" w:firstLine="567"/>
        <w:contextualSpacing/>
        <w:jc w:val="both"/>
        <w:rPr>
          <w:b w:val="0"/>
          <w:sz w:val="28"/>
          <w:szCs w:val="28"/>
          <w:lang w:val="uk-UA"/>
        </w:rPr>
      </w:pPr>
      <w:r w:rsidRPr="0037601C">
        <w:rPr>
          <w:rFonts w:eastAsiaTheme="minorHAnsi"/>
          <w:b w:val="0"/>
          <w:sz w:val="28"/>
          <w:szCs w:val="28"/>
          <w:lang w:eastAsia="en-US"/>
        </w:rPr>
        <w:t>Бондарчук А. П. Періодизація спортивного тренування / А. П. Бондарчук. — К. : Аграрна наука, 2000. — 568 с.</w:t>
      </w:r>
    </w:p>
    <w:p w:rsidR="0037601C" w:rsidRPr="0037601C" w:rsidRDefault="0037601C" w:rsidP="0037601C">
      <w:pPr>
        <w:numPr>
          <w:ilvl w:val="0"/>
          <w:numId w:val="5"/>
        </w:numPr>
        <w:tabs>
          <w:tab w:val="left" w:pos="993"/>
        </w:tabs>
        <w:spacing w:after="200"/>
        <w:ind w:left="0" w:firstLine="567"/>
        <w:contextualSpacing/>
        <w:jc w:val="both"/>
        <w:rPr>
          <w:b w:val="0"/>
          <w:sz w:val="28"/>
          <w:szCs w:val="28"/>
          <w:lang w:val="uk-UA"/>
        </w:rPr>
      </w:pPr>
      <w:r w:rsidRPr="0037601C">
        <w:rPr>
          <w:b w:val="0"/>
          <w:sz w:val="28"/>
          <w:szCs w:val="28"/>
          <w:lang w:val="uk-UA"/>
        </w:rPr>
        <w:t xml:space="preserve">Гнатчук В. І. Взаємоз’язок показників спеціальної фізичної підготовки та змагальної діяльності кваліфікованих волейболістів / В. І. Гнатчук // Теорія і методика фізичного виховання і спорту. – 2006. – № 3. – С. 3–6. </w:t>
      </w:r>
    </w:p>
    <w:p w:rsidR="0037601C" w:rsidRPr="0037601C" w:rsidRDefault="0037601C" w:rsidP="0037601C">
      <w:pPr>
        <w:numPr>
          <w:ilvl w:val="0"/>
          <w:numId w:val="5"/>
        </w:numPr>
        <w:tabs>
          <w:tab w:val="left" w:pos="993"/>
        </w:tabs>
        <w:spacing w:after="200"/>
        <w:ind w:left="0" w:firstLine="567"/>
        <w:contextualSpacing/>
        <w:jc w:val="both"/>
        <w:rPr>
          <w:b w:val="0"/>
          <w:sz w:val="28"/>
          <w:szCs w:val="28"/>
          <w:lang w:val="uk-UA"/>
        </w:rPr>
      </w:pPr>
      <w:r w:rsidRPr="0037601C">
        <w:rPr>
          <w:b w:val="0"/>
          <w:sz w:val="28"/>
          <w:szCs w:val="28"/>
        </w:rPr>
        <w:t>Демчишин А. А. Підготовка волейболістів / А. А. Демчишин, Б. С. Пилипчик – Киев : Здоровья, 1989. – 154 с.</w:t>
      </w:r>
    </w:p>
    <w:p w:rsidR="0037601C" w:rsidRPr="0037601C" w:rsidRDefault="0037601C" w:rsidP="0037601C">
      <w:pPr>
        <w:numPr>
          <w:ilvl w:val="0"/>
          <w:numId w:val="5"/>
        </w:numPr>
        <w:tabs>
          <w:tab w:val="left" w:pos="993"/>
        </w:tabs>
        <w:spacing w:after="200"/>
        <w:ind w:left="0" w:firstLine="567"/>
        <w:contextualSpacing/>
        <w:jc w:val="both"/>
        <w:rPr>
          <w:b w:val="0"/>
          <w:sz w:val="28"/>
          <w:szCs w:val="28"/>
          <w:lang w:val="uk-UA"/>
        </w:rPr>
      </w:pPr>
      <w:r w:rsidRPr="0037601C">
        <w:rPr>
          <w:rFonts w:eastAsiaTheme="minorHAnsi"/>
          <w:b w:val="0"/>
          <w:sz w:val="28"/>
          <w:szCs w:val="28"/>
          <w:lang w:eastAsia="en-US"/>
        </w:rPr>
        <w:t>Железняк Ю.Д. Тенденции развития классического волейбола на современном этапе / Ю. Д. Железняк, Г.Я. Шипулин, О.Э. Сердюков //Теория и практика физической культуры. – 2004. – № 4. – С. 30-33</w:t>
      </w:r>
    </w:p>
    <w:p w:rsidR="0037601C" w:rsidRPr="0037601C" w:rsidRDefault="0037601C" w:rsidP="0037601C">
      <w:pPr>
        <w:numPr>
          <w:ilvl w:val="0"/>
          <w:numId w:val="5"/>
        </w:numPr>
        <w:tabs>
          <w:tab w:val="left" w:pos="993"/>
        </w:tabs>
        <w:spacing w:after="200"/>
        <w:ind w:left="0" w:firstLine="567"/>
        <w:contextualSpacing/>
        <w:jc w:val="both"/>
        <w:rPr>
          <w:b w:val="0"/>
          <w:sz w:val="28"/>
          <w:szCs w:val="28"/>
          <w:lang w:val="uk-UA"/>
        </w:rPr>
      </w:pPr>
      <w:r w:rsidRPr="0037601C">
        <w:rPr>
          <w:rFonts w:eastAsiaTheme="minorHAnsi"/>
          <w:b w:val="0"/>
          <w:sz w:val="28"/>
          <w:szCs w:val="28"/>
          <w:lang w:eastAsia="en-US"/>
        </w:rPr>
        <w:t>Методы исследования в спорте. Учебное пособие // Под общей редакцией В. П. Филина, А. С. Ровного. – Харьков: Основа, 1992. – 149 с</w:t>
      </w:r>
    </w:p>
    <w:p w:rsidR="0037601C" w:rsidRPr="0037601C" w:rsidRDefault="0037601C" w:rsidP="0037601C">
      <w:pPr>
        <w:numPr>
          <w:ilvl w:val="0"/>
          <w:numId w:val="5"/>
        </w:numPr>
        <w:tabs>
          <w:tab w:val="left" w:pos="993"/>
        </w:tabs>
        <w:spacing w:after="200"/>
        <w:ind w:left="0" w:firstLine="567"/>
        <w:contextualSpacing/>
        <w:jc w:val="both"/>
        <w:rPr>
          <w:b w:val="0"/>
          <w:sz w:val="28"/>
          <w:szCs w:val="28"/>
          <w:lang w:val="uk-UA"/>
        </w:rPr>
      </w:pPr>
      <w:r w:rsidRPr="0037601C">
        <w:rPr>
          <w:b w:val="0"/>
          <w:sz w:val="28"/>
          <w:szCs w:val="28"/>
          <w:lang w:val="uk-UA"/>
        </w:rPr>
        <w:t>Сергієнко Л.П. Практикум з теорії і методики фізичного виховання: Навчальний посібник для студентів вищих навчальних закладів фізичного виховання і спорту / Сергієнко Л.П. – Харків: «ОВС», 2007. – 271 с.</w:t>
      </w:r>
    </w:p>
    <w:p w:rsidR="0037601C" w:rsidRPr="0037601C" w:rsidRDefault="0037601C" w:rsidP="0037601C">
      <w:pPr>
        <w:numPr>
          <w:ilvl w:val="0"/>
          <w:numId w:val="5"/>
        </w:numPr>
        <w:tabs>
          <w:tab w:val="left" w:pos="993"/>
        </w:tabs>
        <w:spacing w:after="200"/>
        <w:ind w:left="0" w:firstLine="567"/>
        <w:contextualSpacing/>
        <w:jc w:val="both"/>
        <w:rPr>
          <w:b w:val="0"/>
          <w:sz w:val="28"/>
          <w:szCs w:val="28"/>
          <w:lang w:val="uk-UA"/>
        </w:rPr>
      </w:pPr>
      <w:r w:rsidRPr="0037601C">
        <w:rPr>
          <w:b w:val="0"/>
          <w:sz w:val="28"/>
          <w:szCs w:val="28"/>
        </w:rPr>
        <w:t>Терентьєва Н. М. Теорія та методика фізичного виховання [Начальний посібник]. / Н.М. Терентьєва, М.А. Мамешина, І.П. Масляк. – Харків: ХДАФК, 2010 – 172 с.</w:t>
      </w:r>
    </w:p>
    <w:p w:rsidR="0037601C" w:rsidRPr="0037601C" w:rsidRDefault="0037601C" w:rsidP="0037601C">
      <w:pPr>
        <w:tabs>
          <w:tab w:val="left" w:pos="993"/>
        </w:tabs>
        <w:ind w:firstLine="567"/>
        <w:jc w:val="center"/>
        <w:rPr>
          <w:rFonts w:eastAsiaTheme="minorHAnsi"/>
          <w:sz w:val="28"/>
          <w:szCs w:val="28"/>
          <w:u w:val="single"/>
          <w:lang w:val="uk-UA" w:eastAsia="en-US"/>
        </w:rPr>
      </w:pPr>
      <w:r w:rsidRPr="0037601C">
        <w:rPr>
          <w:rFonts w:eastAsiaTheme="minorHAnsi"/>
          <w:sz w:val="28"/>
          <w:szCs w:val="28"/>
          <w:u w:val="single"/>
          <w:lang w:val="uk-UA" w:eastAsia="en-US"/>
        </w:rPr>
        <w:t>Інформаційні ресурси інтернет:</w:t>
      </w:r>
    </w:p>
    <w:p w:rsidR="0037601C" w:rsidRPr="0037601C" w:rsidRDefault="0037601C" w:rsidP="0037601C">
      <w:pPr>
        <w:tabs>
          <w:tab w:val="left" w:pos="993"/>
        </w:tabs>
        <w:ind w:firstLine="567"/>
        <w:jc w:val="both"/>
        <w:rPr>
          <w:rFonts w:eastAsiaTheme="minorHAnsi"/>
          <w:b w:val="0"/>
          <w:sz w:val="28"/>
          <w:szCs w:val="28"/>
          <w:lang w:val="uk-UA" w:eastAsia="en-US"/>
        </w:rPr>
      </w:pPr>
      <w:r w:rsidRPr="0037601C">
        <w:rPr>
          <w:rFonts w:eastAsiaTheme="minorHAnsi"/>
          <w:b w:val="0"/>
          <w:sz w:val="28"/>
          <w:szCs w:val="28"/>
          <w:lang w:val="uk-UA" w:eastAsia="en-US"/>
        </w:rPr>
        <w:t>1. Офіційний інтернет-сайт міжнародної федерації волейболу (</w:t>
      </w:r>
      <w:r w:rsidRPr="0037601C">
        <w:rPr>
          <w:rFonts w:eastAsiaTheme="minorHAnsi"/>
          <w:b w:val="0"/>
          <w:sz w:val="28"/>
          <w:szCs w:val="28"/>
          <w:lang w:eastAsia="en-US"/>
        </w:rPr>
        <w:t>FIVB</w:t>
      </w:r>
      <w:r w:rsidRPr="0037601C">
        <w:rPr>
          <w:rFonts w:eastAsiaTheme="minorHAnsi"/>
          <w:b w:val="0"/>
          <w:sz w:val="28"/>
          <w:szCs w:val="28"/>
          <w:lang w:val="uk-UA" w:eastAsia="en-US"/>
        </w:rPr>
        <w:t>) [Режим доступу] (</w:t>
      </w:r>
      <w:r w:rsidRPr="0037601C">
        <w:rPr>
          <w:rFonts w:eastAsiaTheme="minorHAnsi"/>
          <w:b w:val="0"/>
          <w:sz w:val="28"/>
          <w:szCs w:val="28"/>
          <w:lang w:eastAsia="en-US"/>
        </w:rPr>
        <w:t>http</w:t>
      </w:r>
      <w:r w:rsidRPr="0037601C">
        <w:rPr>
          <w:rFonts w:eastAsiaTheme="minorHAnsi"/>
          <w:b w:val="0"/>
          <w:sz w:val="28"/>
          <w:szCs w:val="28"/>
          <w:lang w:val="uk-UA" w:eastAsia="en-US"/>
        </w:rPr>
        <w:t>://</w:t>
      </w:r>
      <w:r w:rsidRPr="0037601C">
        <w:rPr>
          <w:rFonts w:eastAsiaTheme="minorHAnsi"/>
          <w:b w:val="0"/>
          <w:sz w:val="28"/>
          <w:szCs w:val="28"/>
          <w:lang w:eastAsia="en-US"/>
        </w:rPr>
        <w:t>www</w:t>
      </w:r>
      <w:r w:rsidRPr="0037601C">
        <w:rPr>
          <w:rFonts w:eastAsiaTheme="minorHAnsi"/>
          <w:b w:val="0"/>
          <w:sz w:val="28"/>
          <w:szCs w:val="28"/>
          <w:lang w:val="uk-UA" w:eastAsia="en-US"/>
        </w:rPr>
        <w:t>.</w:t>
      </w:r>
      <w:r w:rsidRPr="0037601C">
        <w:rPr>
          <w:rFonts w:eastAsiaTheme="minorHAnsi"/>
          <w:b w:val="0"/>
          <w:sz w:val="28"/>
          <w:szCs w:val="28"/>
          <w:lang w:eastAsia="en-US"/>
        </w:rPr>
        <w:t>fivb</w:t>
      </w:r>
      <w:r w:rsidRPr="0037601C">
        <w:rPr>
          <w:rFonts w:eastAsiaTheme="minorHAnsi"/>
          <w:b w:val="0"/>
          <w:sz w:val="28"/>
          <w:szCs w:val="28"/>
          <w:lang w:val="uk-UA" w:eastAsia="en-US"/>
        </w:rPr>
        <w:t>.</w:t>
      </w:r>
      <w:r w:rsidRPr="0037601C">
        <w:rPr>
          <w:rFonts w:eastAsiaTheme="minorHAnsi"/>
          <w:b w:val="0"/>
          <w:sz w:val="28"/>
          <w:szCs w:val="28"/>
          <w:lang w:eastAsia="en-US"/>
        </w:rPr>
        <w:t>com</w:t>
      </w:r>
      <w:r w:rsidRPr="0037601C">
        <w:rPr>
          <w:rFonts w:eastAsiaTheme="minorHAnsi"/>
          <w:b w:val="0"/>
          <w:sz w:val="28"/>
          <w:szCs w:val="28"/>
          <w:lang w:val="uk-UA" w:eastAsia="en-US"/>
        </w:rPr>
        <w:t xml:space="preserve">). </w:t>
      </w:r>
    </w:p>
    <w:p w:rsidR="0037601C" w:rsidRPr="0037601C" w:rsidRDefault="0037601C" w:rsidP="0037601C">
      <w:pPr>
        <w:tabs>
          <w:tab w:val="left" w:pos="993"/>
        </w:tabs>
        <w:ind w:firstLine="567"/>
        <w:jc w:val="both"/>
        <w:rPr>
          <w:rFonts w:eastAsiaTheme="minorHAnsi"/>
          <w:b w:val="0"/>
          <w:sz w:val="28"/>
          <w:szCs w:val="28"/>
          <w:lang w:val="uk-UA" w:eastAsia="en-US"/>
        </w:rPr>
      </w:pPr>
      <w:r w:rsidRPr="0037601C">
        <w:rPr>
          <w:rFonts w:eastAsiaTheme="minorHAnsi"/>
          <w:b w:val="0"/>
          <w:sz w:val="28"/>
          <w:szCs w:val="28"/>
          <w:lang w:val="uk-UA" w:eastAsia="en-US"/>
        </w:rPr>
        <w:t>2. Офіційний інтернет-сайт європейскої конференції волейболу (</w:t>
      </w:r>
      <w:r w:rsidRPr="0037601C">
        <w:rPr>
          <w:rFonts w:eastAsiaTheme="minorHAnsi"/>
          <w:b w:val="0"/>
          <w:sz w:val="28"/>
          <w:szCs w:val="28"/>
          <w:lang w:eastAsia="en-US"/>
        </w:rPr>
        <w:t>CEV</w:t>
      </w:r>
      <w:r w:rsidRPr="0037601C">
        <w:rPr>
          <w:rFonts w:eastAsiaTheme="minorHAnsi"/>
          <w:b w:val="0"/>
          <w:sz w:val="28"/>
          <w:szCs w:val="28"/>
          <w:lang w:val="uk-UA" w:eastAsia="en-US"/>
        </w:rPr>
        <w:t>) [Режим доступу] (</w:t>
      </w:r>
      <w:r w:rsidRPr="0037601C">
        <w:rPr>
          <w:rFonts w:eastAsiaTheme="minorHAnsi"/>
          <w:b w:val="0"/>
          <w:sz w:val="28"/>
          <w:szCs w:val="28"/>
          <w:lang w:eastAsia="en-US"/>
        </w:rPr>
        <w:t>http</w:t>
      </w:r>
      <w:r w:rsidRPr="0037601C">
        <w:rPr>
          <w:rFonts w:eastAsiaTheme="minorHAnsi"/>
          <w:b w:val="0"/>
          <w:sz w:val="28"/>
          <w:szCs w:val="28"/>
          <w:lang w:val="uk-UA" w:eastAsia="en-US"/>
        </w:rPr>
        <w:t>://</w:t>
      </w:r>
      <w:r w:rsidRPr="0037601C">
        <w:rPr>
          <w:rFonts w:eastAsiaTheme="minorHAnsi"/>
          <w:b w:val="0"/>
          <w:sz w:val="28"/>
          <w:szCs w:val="28"/>
          <w:lang w:eastAsia="en-US"/>
        </w:rPr>
        <w:t>www</w:t>
      </w:r>
      <w:r w:rsidRPr="0037601C">
        <w:rPr>
          <w:rFonts w:eastAsiaTheme="minorHAnsi"/>
          <w:b w:val="0"/>
          <w:sz w:val="28"/>
          <w:szCs w:val="28"/>
          <w:lang w:val="uk-UA" w:eastAsia="en-US"/>
        </w:rPr>
        <w:t>.</w:t>
      </w:r>
      <w:r w:rsidRPr="0037601C">
        <w:rPr>
          <w:rFonts w:eastAsiaTheme="minorHAnsi"/>
          <w:b w:val="0"/>
          <w:sz w:val="28"/>
          <w:szCs w:val="28"/>
          <w:lang w:eastAsia="en-US"/>
        </w:rPr>
        <w:t>cev</w:t>
      </w:r>
      <w:r w:rsidRPr="0037601C">
        <w:rPr>
          <w:rFonts w:eastAsiaTheme="minorHAnsi"/>
          <w:b w:val="0"/>
          <w:sz w:val="28"/>
          <w:szCs w:val="28"/>
          <w:lang w:val="uk-UA" w:eastAsia="en-US"/>
        </w:rPr>
        <w:t xml:space="preserve">. </w:t>
      </w:r>
      <w:r w:rsidRPr="0037601C">
        <w:rPr>
          <w:rFonts w:eastAsiaTheme="minorHAnsi"/>
          <w:b w:val="0"/>
          <w:sz w:val="28"/>
          <w:szCs w:val="28"/>
          <w:lang w:eastAsia="en-US"/>
        </w:rPr>
        <w:t>ua</w:t>
      </w:r>
      <w:r w:rsidRPr="0037601C">
        <w:rPr>
          <w:rFonts w:eastAsiaTheme="minorHAnsi"/>
          <w:b w:val="0"/>
          <w:sz w:val="28"/>
          <w:szCs w:val="28"/>
          <w:lang w:val="uk-UA" w:eastAsia="en-US"/>
        </w:rPr>
        <w:t xml:space="preserve"> ) </w:t>
      </w:r>
    </w:p>
    <w:p w:rsidR="0037601C" w:rsidRPr="0037601C" w:rsidRDefault="0037601C" w:rsidP="0037601C">
      <w:pPr>
        <w:tabs>
          <w:tab w:val="left" w:pos="993"/>
        </w:tabs>
        <w:ind w:firstLine="567"/>
        <w:jc w:val="both"/>
        <w:rPr>
          <w:b w:val="0"/>
          <w:sz w:val="28"/>
          <w:szCs w:val="28"/>
          <w:lang w:val="uk-UA"/>
        </w:rPr>
      </w:pPr>
      <w:r w:rsidRPr="0037601C">
        <w:rPr>
          <w:rFonts w:eastAsiaTheme="minorHAnsi"/>
          <w:b w:val="0"/>
          <w:sz w:val="28"/>
          <w:szCs w:val="28"/>
          <w:lang w:val="uk-UA" w:eastAsia="en-US"/>
        </w:rPr>
        <w:t xml:space="preserve">3. Офіційний сайт Федерації волейболу України [Режим доступу] </w:t>
      </w:r>
      <w:r w:rsidRPr="0037601C">
        <w:rPr>
          <w:rFonts w:eastAsiaTheme="minorHAnsi"/>
          <w:b w:val="0"/>
          <w:sz w:val="28"/>
          <w:szCs w:val="28"/>
          <w:lang w:eastAsia="en-US"/>
        </w:rPr>
        <w:t>www</w:t>
      </w:r>
      <w:r w:rsidRPr="0037601C">
        <w:rPr>
          <w:rFonts w:eastAsiaTheme="minorHAnsi"/>
          <w:b w:val="0"/>
          <w:sz w:val="28"/>
          <w:szCs w:val="28"/>
          <w:lang w:val="uk-UA" w:eastAsia="en-US"/>
        </w:rPr>
        <w:t>.</w:t>
      </w:r>
      <w:r w:rsidRPr="0037601C">
        <w:rPr>
          <w:rFonts w:eastAsiaTheme="minorHAnsi"/>
          <w:b w:val="0"/>
          <w:sz w:val="28"/>
          <w:szCs w:val="28"/>
          <w:lang w:eastAsia="en-US"/>
        </w:rPr>
        <w:t>fvu</w:t>
      </w:r>
      <w:r w:rsidRPr="0037601C">
        <w:rPr>
          <w:rFonts w:eastAsiaTheme="minorHAnsi"/>
          <w:b w:val="0"/>
          <w:sz w:val="28"/>
          <w:szCs w:val="28"/>
          <w:lang w:val="uk-UA" w:eastAsia="en-US"/>
        </w:rPr>
        <w:t>.</w:t>
      </w:r>
      <w:r w:rsidRPr="0037601C">
        <w:rPr>
          <w:rFonts w:eastAsiaTheme="minorHAnsi"/>
          <w:b w:val="0"/>
          <w:sz w:val="28"/>
          <w:szCs w:val="28"/>
          <w:lang w:eastAsia="en-US"/>
        </w:rPr>
        <w:t>in</w:t>
      </w:r>
      <w:r w:rsidRPr="0037601C">
        <w:rPr>
          <w:rFonts w:eastAsiaTheme="minorHAnsi"/>
          <w:b w:val="0"/>
          <w:sz w:val="28"/>
          <w:szCs w:val="28"/>
          <w:lang w:val="uk-UA" w:eastAsia="en-US"/>
        </w:rPr>
        <w:t>.</w:t>
      </w:r>
      <w:r w:rsidRPr="0037601C">
        <w:rPr>
          <w:rFonts w:eastAsiaTheme="minorHAnsi"/>
          <w:b w:val="0"/>
          <w:sz w:val="28"/>
          <w:szCs w:val="28"/>
          <w:lang w:eastAsia="en-US"/>
        </w:rPr>
        <w:t>ua</w:t>
      </w:r>
      <w:r w:rsidRPr="0037601C">
        <w:rPr>
          <w:rFonts w:eastAsiaTheme="minorHAnsi"/>
          <w:b w:val="0"/>
          <w:sz w:val="28"/>
          <w:szCs w:val="28"/>
          <w:lang w:val="uk-UA" w:eastAsia="en-US"/>
        </w:rPr>
        <w:t xml:space="preserve">/ 8 </w:t>
      </w:r>
      <w:r w:rsidRPr="0037601C">
        <w:rPr>
          <w:rFonts w:eastAsiaTheme="minorHAnsi"/>
          <w:b w:val="0"/>
          <w:sz w:val="28"/>
          <w:szCs w:val="28"/>
          <w:lang w:eastAsia="en-US"/>
        </w:rPr>
        <w:t>https</w:t>
      </w:r>
      <w:r w:rsidRPr="0037601C">
        <w:rPr>
          <w:rFonts w:eastAsiaTheme="minorHAnsi"/>
          <w:b w:val="0"/>
          <w:sz w:val="28"/>
          <w:szCs w:val="28"/>
          <w:lang w:val="uk-UA" w:eastAsia="en-US"/>
        </w:rPr>
        <w:t>://</w:t>
      </w:r>
      <w:r w:rsidRPr="0037601C">
        <w:rPr>
          <w:rFonts w:eastAsiaTheme="minorHAnsi"/>
          <w:b w:val="0"/>
          <w:sz w:val="28"/>
          <w:szCs w:val="28"/>
          <w:lang w:eastAsia="en-US"/>
        </w:rPr>
        <w:t>www</w:t>
      </w:r>
      <w:r w:rsidRPr="0037601C">
        <w:rPr>
          <w:rFonts w:eastAsiaTheme="minorHAnsi"/>
          <w:b w:val="0"/>
          <w:sz w:val="28"/>
          <w:szCs w:val="28"/>
          <w:lang w:val="uk-UA" w:eastAsia="en-US"/>
        </w:rPr>
        <w:t>.</w:t>
      </w:r>
      <w:r w:rsidRPr="0037601C">
        <w:rPr>
          <w:rFonts w:eastAsiaTheme="minorHAnsi"/>
          <w:b w:val="0"/>
          <w:sz w:val="28"/>
          <w:szCs w:val="28"/>
          <w:lang w:eastAsia="en-US"/>
        </w:rPr>
        <w:t>fivb</w:t>
      </w:r>
      <w:r w:rsidRPr="0037601C">
        <w:rPr>
          <w:rFonts w:eastAsiaTheme="minorHAnsi"/>
          <w:b w:val="0"/>
          <w:sz w:val="28"/>
          <w:szCs w:val="28"/>
          <w:lang w:val="uk-UA" w:eastAsia="en-US"/>
        </w:rPr>
        <w:t>.</w:t>
      </w:r>
      <w:r w:rsidRPr="0037601C">
        <w:rPr>
          <w:rFonts w:eastAsiaTheme="minorHAnsi"/>
          <w:b w:val="0"/>
          <w:sz w:val="28"/>
          <w:szCs w:val="28"/>
          <w:lang w:eastAsia="en-US"/>
        </w:rPr>
        <w:t>org</w:t>
      </w:r>
      <w:r w:rsidRPr="0037601C">
        <w:rPr>
          <w:rFonts w:eastAsiaTheme="minorHAnsi"/>
          <w:b w:val="0"/>
          <w:sz w:val="28"/>
          <w:szCs w:val="28"/>
          <w:lang w:val="uk-UA" w:eastAsia="en-US"/>
        </w:rPr>
        <w:t>/</w:t>
      </w:r>
      <w:r w:rsidRPr="0037601C">
        <w:rPr>
          <w:rFonts w:eastAsiaTheme="minorHAnsi"/>
          <w:b w:val="0"/>
          <w:sz w:val="28"/>
          <w:szCs w:val="28"/>
          <w:lang w:eastAsia="en-US"/>
        </w:rPr>
        <w:t>EN</w:t>
      </w:r>
      <w:r w:rsidRPr="0037601C">
        <w:rPr>
          <w:rFonts w:eastAsiaTheme="minorHAnsi"/>
          <w:b w:val="0"/>
          <w:sz w:val="28"/>
          <w:szCs w:val="28"/>
          <w:lang w:val="uk-UA" w:eastAsia="en-US"/>
        </w:rPr>
        <w:t>/</w:t>
      </w:r>
      <w:r w:rsidRPr="0037601C">
        <w:rPr>
          <w:rFonts w:eastAsiaTheme="minorHAnsi"/>
          <w:b w:val="0"/>
          <w:sz w:val="28"/>
          <w:szCs w:val="28"/>
          <w:lang w:eastAsia="en-US"/>
        </w:rPr>
        <w:t>BeachVolleyball</w:t>
      </w:r>
      <w:r w:rsidRPr="0037601C">
        <w:rPr>
          <w:rFonts w:eastAsiaTheme="minorHAnsi"/>
          <w:b w:val="0"/>
          <w:sz w:val="28"/>
          <w:szCs w:val="28"/>
          <w:lang w:val="uk-UA" w:eastAsia="en-US"/>
        </w:rPr>
        <w:t>/</w:t>
      </w:r>
    </w:p>
    <w:p w:rsidR="0037601C" w:rsidRPr="0037601C" w:rsidRDefault="0037601C" w:rsidP="0037601C">
      <w:pPr>
        <w:tabs>
          <w:tab w:val="left" w:pos="993"/>
        </w:tabs>
        <w:ind w:firstLine="567"/>
        <w:jc w:val="both"/>
        <w:rPr>
          <w:b w:val="0"/>
          <w:color w:val="000000"/>
          <w:sz w:val="28"/>
          <w:szCs w:val="28"/>
          <w:lang w:val="uk-UA"/>
        </w:rPr>
      </w:pPr>
      <w:r w:rsidRPr="0037601C">
        <w:rPr>
          <w:b w:val="0"/>
          <w:color w:val="000000"/>
          <w:sz w:val="28"/>
          <w:szCs w:val="28"/>
          <w:lang w:val="uk-UA"/>
        </w:rPr>
        <w:t>4.</w:t>
      </w:r>
      <w:r w:rsidRPr="0037601C">
        <w:rPr>
          <w:rFonts w:asciiTheme="minorHAnsi" w:eastAsiaTheme="minorHAnsi" w:hAnsiTheme="minorHAnsi" w:cstheme="minorBidi"/>
          <w:b w:val="0"/>
          <w:sz w:val="28"/>
          <w:szCs w:val="28"/>
          <w:lang w:val="uk-UA" w:eastAsia="en-US"/>
        </w:rPr>
        <w:t xml:space="preserve"> </w:t>
      </w:r>
      <w:r w:rsidRPr="0037601C">
        <w:rPr>
          <w:b w:val="0"/>
          <w:color w:val="000000"/>
          <w:sz w:val="28"/>
          <w:szCs w:val="28"/>
          <w:lang w:val="uk-UA"/>
        </w:rPr>
        <w:t>https://uba.ua/ukr/Pravila_voleyball/</w:t>
      </w:r>
    </w:p>
    <w:p w:rsidR="0037601C" w:rsidRPr="0037601C" w:rsidRDefault="0037601C" w:rsidP="0037601C">
      <w:pPr>
        <w:jc w:val="center"/>
        <w:rPr>
          <w:b w:val="0"/>
          <w:color w:val="000000"/>
          <w:sz w:val="28"/>
          <w:szCs w:val="28"/>
          <w:lang w:val="uk-UA"/>
        </w:rPr>
      </w:pPr>
      <w:r w:rsidRPr="0037601C">
        <w:rPr>
          <w:b w:val="0"/>
          <w:color w:val="000000"/>
          <w:sz w:val="28"/>
          <w:szCs w:val="28"/>
          <w:lang w:val="uk-UA"/>
        </w:rPr>
        <w:t>5. http://sport.tdmu.edu.ua/wp-content/uploads/2017/03/FIVB-Volleyball-Rules-UKR.pdf</w:t>
      </w:r>
    </w:p>
    <w:p w:rsidR="0037601C" w:rsidRPr="00AE5AC7" w:rsidRDefault="0037601C" w:rsidP="00AE5AC7">
      <w:pPr>
        <w:rPr>
          <w:rFonts w:ascii="Courier New" w:hAnsi="Courier New"/>
          <w:b w:val="0"/>
          <w:sz w:val="28"/>
          <w:szCs w:val="28"/>
          <w:lang w:val="uk-UA"/>
        </w:rPr>
      </w:pPr>
    </w:p>
    <w:sectPr w:rsidR="0037601C" w:rsidRPr="00AE5AC7" w:rsidSect="00E206DB">
      <w:type w:val="continuous"/>
      <w:pgSz w:w="11907" w:h="16840" w:code="9"/>
      <w:pgMar w:top="1134" w:right="680" w:bottom="851" w:left="68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1A95" w:rsidRDefault="00131A95">
      <w:r>
        <w:separator/>
      </w:r>
    </w:p>
  </w:endnote>
  <w:endnote w:type="continuationSeparator" w:id="1">
    <w:p w:rsidR="00131A95" w:rsidRDefault="00131A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1A95" w:rsidRDefault="00131A95">
      <w:r>
        <w:separator/>
      </w:r>
    </w:p>
  </w:footnote>
  <w:footnote w:type="continuationSeparator" w:id="1">
    <w:p w:rsidR="00131A95" w:rsidRDefault="00131A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153F02"/>
    <w:multiLevelType w:val="hybridMultilevel"/>
    <w:tmpl w:val="C57A57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3157E2"/>
    <w:multiLevelType w:val="multilevel"/>
    <w:tmpl w:val="F34655E4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upperRoman"/>
      <w:pStyle w:val="8"/>
      <w:lvlText w:val="%2."/>
      <w:lvlJc w:val="left"/>
      <w:pPr>
        <w:tabs>
          <w:tab w:val="num" w:pos="2291"/>
        </w:tabs>
        <w:ind w:left="2291" w:hanging="72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>
    <w:nsid w:val="3C3D2BC3"/>
    <w:multiLevelType w:val="hybridMultilevel"/>
    <w:tmpl w:val="D4CE8320"/>
    <w:lvl w:ilvl="0" w:tplc="7450AE8C">
      <w:start w:val="1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4CC4C76"/>
    <w:multiLevelType w:val="hybridMultilevel"/>
    <w:tmpl w:val="A9EEB17C"/>
    <w:lvl w:ilvl="0" w:tplc="5498C6A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EF3413"/>
    <w:multiLevelType w:val="hybridMultilevel"/>
    <w:tmpl w:val="D4A2C1F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embedSystemFonts/>
  <w:stylePaneFormatFilter w:val="3F01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91611"/>
    <w:rsid w:val="00012926"/>
    <w:rsid w:val="00091611"/>
    <w:rsid w:val="000D57A5"/>
    <w:rsid w:val="000D7B38"/>
    <w:rsid w:val="0012479E"/>
    <w:rsid w:val="00131A95"/>
    <w:rsid w:val="001939CE"/>
    <w:rsid w:val="001A031E"/>
    <w:rsid w:val="001B0296"/>
    <w:rsid w:val="001B1975"/>
    <w:rsid w:val="001C33F2"/>
    <w:rsid w:val="001D173C"/>
    <w:rsid w:val="00205220"/>
    <w:rsid w:val="00211EEE"/>
    <w:rsid w:val="00241660"/>
    <w:rsid w:val="002673CF"/>
    <w:rsid w:val="002A3C8A"/>
    <w:rsid w:val="002B1102"/>
    <w:rsid w:val="002C06FC"/>
    <w:rsid w:val="002F15DE"/>
    <w:rsid w:val="003014C3"/>
    <w:rsid w:val="00323F44"/>
    <w:rsid w:val="00346956"/>
    <w:rsid w:val="0037601C"/>
    <w:rsid w:val="003E67D5"/>
    <w:rsid w:val="00420E85"/>
    <w:rsid w:val="00483607"/>
    <w:rsid w:val="00536552"/>
    <w:rsid w:val="0057271A"/>
    <w:rsid w:val="00593678"/>
    <w:rsid w:val="005C2D2A"/>
    <w:rsid w:val="005E52F9"/>
    <w:rsid w:val="00655F6E"/>
    <w:rsid w:val="006609D8"/>
    <w:rsid w:val="006649D2"/>
    <w:rsid w:val="00674B6A"/>
    <w:rsid w:val="006A150F"/>
    <w:rsid w:val="006A5843"/>
    <w:rsid w:val="006B5EBA"/>
    <w:rsid w:val="006D13E2"/>
    <w:rsid w:val="006F2E83"/>
    <w:rsid w:val="0070321C"/>
    <w:rsid w:val="00777521"/>
    <w:rsid w:val="00781B81"/>
    <w:rsid w:val="00794D71"/>
    <w:rsid w:val="007B587B"/>
    <w:rsid w:val="007D390C"/>
    <w:rsid w:val="007E2CEC"/>
    <w:rsid w:val="007E4422"/>
    <w:rsid w:val="008371A4"/>
    <w:rsid w:val="00857A9B"/>
    <w:rsid w:val="008B7172"/>
    <w:rsid w:val="008C38DF"/>
    <w:rsid w:val="008F7F50"/>
    <w:rsid w:val="00902C3B"/>
    <w:rsid w:val="00912442"/>
    <w:rsid w:val="00932486"/>
    <w:rsid w:val="00943725"/>
    <w:rsid w:val="009B090E"/>
    <w:rsid w:val="009F67F8"/>
    <w:rsid w:val="00A07FB3"/>
    <w:rsid w:val="00A43ECA"/>
    <w:rsid w:val="00AA55AA"/>
    <w:rsid w:val="00AB7AA4"/>
    <w:rsid w:val="00AD2409"/>
    <w:rsid w:val="00AE5AC7"/>
    <w:rsid w:val="00B15E4E"/>
    <w:rsid w:val="00B2500C"/>
    <w:rsid w:val="00B323FF"/>
    <w:rsid w:val="00B54A20"/>
    <w:rsid w:val="00C06EEC"/>
    <w:rsid w:val="00C33ECD"/>
    <w:rsid w:val="00C462DD"/>
    <w:rsid w:val="00C4747C"/>
    <w:rsid w:val="00C80007"/>
    <w:rsid w:val="00C91837"/>
    <w:rsid w:val="00CD6662"/>
    <w:rsid w:val="00D464D0"/>
    <w:rsid w:val="00D83F29"/>
    <w:rsid w:val="00D97792"/>
    <w:rsid w:val="00DD7E57"/>
    <w:rsid w:val="00E103CC"/>
    <w:rsid w:val="00E206DB"/>
    <w:rsid w:val="00E300B8"/>
    <w:rsid w:val="00E92E8F"/>
    <w:rsid w:val="00EA2C99"/>
    <w:rsid w:val="00EC5184"/>
    <w:rsid w:val="00ED2DCC"/>
    <w:rsid w:val="00EE30C0"/>
    <w:rsid w:val="00F14B97"/>
    <w:rsid w:val="00F15A80"/>
    <w:rsid w:val="00F60B13"/>
    <w:rsid w:val="00FC0942"/>
    <w:rsid w:val="00FE3A9D"/>
    <w:rsid w:val="00FE55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стиль 1"/>
    <w:qFormat/>
    <w:rsid w:val="00536552"/>
    <w:rPr>
      <w:b/>
      <w:sz w:val="24"/>
    </w:rPr>
  </w:style>
  <w:style w:type="paragraph" w:styleId="1">
    <w:name w:val="heading 1"/>
    <w:basedOn w:val="a"/>
    <w:next w:val="a"/>
    <w:qFormat/>
    <w:rsid w:val="00536552"/>
    <w:pPr>
      <w:keepNext/>
      <w:jc w:val="center"/>
      <w:outlineLvl w:val="0"/>
    </w:pPr>
    <w:rPr>
      <w:lang w:val="uk-UA"/>
    </w:rPr>
  </w:style>
  <w:style w:type="paragraph" w:styleId="2">
    <w:name w:val="heading 2"/>
    <w:basedOn w:val="a"/>
    <w:next w:val="a"/>
    <w:qFormat/>
    <w:rsid w:val="00536552"/>
    <w:pPr>
      <w:keepNext/>
      <w:outlineLvl w:val="1"/>
    </w:pPr>
    <w:rPr>
      <w:rFonts w:ascii="Courier New" w:hAnsi="Courier New"/>
      <w:lang w:val="uk-UA"/>
    </w:rPr>
  </w:style>
  <w:style w:type="paragraph" w:styleId="3">
    <w:name w:val="heading 3"/>
    <w:basedOn w:val="a"/>
    <w:next w:val="a"/>
    <w:qFormat/>
    <w:rsid w:val="00536552"/>
    <w:pPr>
      <w:keepNext/>
      <w:jc w:val="center"/>
      <w:outlineLvl w:val="2"/>
    </w:pPr>
    <w:rPr>
      <w:rFonts w:ascii="Tahoma" w:hAnsi="Tahoma"/>
      <w:b w:val="0"/>
      <w:i/>
      <w:sz w:val="28"/>
      <w:lang w:val="uk-UA"/>
    </w:rPr>
  </w:style>
  <w:style w:type="paragraph" w:styleId="4">
    <w:name w:val="heading 4"/>
    <w:basedOn w:val="a"/>
    <w:next w:val="a"/>
    <w:qFormat/>
    <w:rsid w:val="00536552"/>
    <w:pPr>
      <w:keepNext/>
      <w:ind w:right="753"/>
      <w:jc w:val="both"/>
      <w:outlineLvl w:val="3"/>
    </w:pPr>
    <w:rPr>
      <w:b w:val="0"/>
      <w:sz w:val="36"/>
      <w:u w:val="single"/>
      <w:lang w:val="uk-UA"/>
    </w:rPr>
  </w:style>
  <w:style w:type="paragraph" w:styleId="5">
    <w:name w:val="heading 5"/>
    <w:basedOn w:val="a"/>
    <w:next w:val="a"/>
    <w:qFormat/>
    <w:rsid w:val="00536552"/>
    <w:pPr>
      <w:keepNext/>
      <w:jc w:val="center"/>
      <w:outlineLvl w:val="4"/>
    </w:pPr>
    <w:rPr>
      <w:b w:val="0"/>
      <w:sz w:val="28"/>
      <w:lang w:val="uk-UA"/>
    </w:rPr>
  </w:style>
  <w:style w:type="paragraph" w:styleId="8">
    <w:name w:val="heading 8"/>
    <w:basedOn w:val="a"/>
    <w:next w:val="a"/>
    <w:qFormat/>
    <w:rsid w:val="00536552"/>
    <w:pPr>
      <w:keepNext/>
      <w:numPr>
        <w:ilvl w:val="1"/>
        <w:numId w:val="1"/>
      </w:numPr>
      <w:spacing w:line="360" w:lineRule="auto"/>
      <w:jc w:val="both"/>
      <w:outlineLvl w:val="7"/>
    </w:pPr>
    <w:rPr>
      <w:sz w:val="3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536552"/>
    <w:pPr>
      <w:jc w:val="center"/>
    </w:pPr>
    <w:rPr>
      <w:rFonts w:ascii="Bookman Old Style" w:hAnsi="Bookman Old Style"/>
      <w:b w:val="0"/>
      <w:i/>
    </w:rPr>
  </w:style>
  <w:style w:type="paragraph" w:styleId="a4">
    <w:name w:val="Body Text"/>
    <w:basedOn w:val="a"/>
    <w:rsid w:val="00536552"/>
    <w:pPr>
      <w:jc w:val="center"/>
    </w:pPr>
    <w:rPr>
      <w:rFonts w:ascii="Verdana" w:hAnsi="Verdana"/>
      <w:b w:val="0"/>
      <w:sz w:val="40"/>
      <w:lang w:val="uk-UA"/>
    </w:rPr>
  </w:style>
  <w:style w:type="paragraph" w:styleId="a5">
    <w:name w:val="Block Text"/>
    <w:basedOn w:val="a"/>
    <w:rsid w:val="00536552"/>
    <w:pPr>
      <w:ind w:left="709" w:right="753" w:firstLine="709"/>
      <w:jc w:val="both"/>
    </w:pPr>
    <w:rPr>
      <w:rFonts w:ascii="Courier" w:hAnsi="Courier"/>
    </w:rPr>
  </w:style>
  <w:style w:type="paragraph" w:styleId="20">
    <w:name w:val="Body Text 2"/>
    <w:basedOn w:val="a"/>
    <w:rsid w:val="00536552"/>
    <w:pPr>
      <w:jc w:val="both"/>
    </w:pPr>
    <w:rPr>
      <w:rFonts w:ascii="Courier New" w:hAnsi="Courier New"/>
      <w:b w:val="0"/>
      <w:sz w:val="20"/>
    </w:rPr>
  </w:style>
  <w:style w:type="paragraph" w:styleId="30">
    <w:name w:val="Body Text 3"/>
    <w:basedOn w:val="a"/>
    <w:rsid w:val="00536552"/>
    <w:pPr>
      <w:jc w:val="center"/>
    </w:pPr>
    <w:rPr>
      <w:rFonts w:ascii="Courier New" w:hAnsi="Courier New"/>
      <w:b w:val="0"/>
      <w:sz w:val="20"/>
    </w:rPr>
  </w:style>
  <w:style w:type="paragraph" w:customStyle="1" w:styleId="10">
    <w:name w:val="Обычный1"/>
    <w:rsid w:val="00536552"/>
    <w:pPr>
      <w:widowControl w:val="0"/>
      <w:spacing w:before="180" w:line="380" w:lineRule="auto"/>
      <w:ind w:firstLine="560"/>
      <w:jc w:val="both"/>
    </w:pPr>
    <w:rPr>
      <w:snapToGrid w:val="0"/>
    </w:rPr>
  </w:style>
  <w:style w:type="paragraph" w:styleId="a6">
    <w:name w:val="Body Text Indent"/>
    <w:basedOn w:val="a"/>
    <w:rsid w:val="00FC0942"/>
    <w:pPr>
      <w:spacing w:after="120"/>
      <w:ind w:left="283"/>
    </w:pPr>
  </w:style>
  <w:style w:type="paragraph" w:styleId="a7">
    <w:name w:val="Balloon Text"/>
    <w:basedOn w:val="a"/>
    <w:semiHidden/>
    <w:rsid w:val="00C33ECD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7752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1518</Words>
  <Characters>8658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Міністерство освіти України</vt:lpstr>
    </vt:vector>
  </TitlesOfParts>
  <Company>ic</Company>
  <LinksUpToDate>false</LinksUpToDate>
  <CharactersWithSpaces>10156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Міністерство освіти України</dc:title>
  <dc:creator>!</dc:creator>
  <cp:lastModifiedBy>AT</cp:lastModifiedBy>
  <cp:revision>6</cp:revision>
  <cp:lastPrinted>2012-09-20T11:50:00Z</cp:lastPrinted>
  <dcterms:created xsi:type="dcterms:W3CDTF">2020-02-25T21:32:00Z</dcterms:created>
  <dcterms:modified xsi:type="dcterms:W3CDTF">2020-02-25T22:13:00Z</dcterms:modified>
</cp:coreProperties>
</file>