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21" w:rsidRPr="0010117B" w:rsidRDefault="00C05B21" w:rsidP="00C05B21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C05B21" w:rsidRPr="0010117B" w:rsidRDefault="00C05B21" w:rsidP="00C05B21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C05B21" w:rsidRPr="0010117B" w:rsidRDefault="00C05B21" w:rsidP="00C05B21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C05B21" w:rsidRPr="0010117B" w:rsidRDefault="00C05B21" w:rsidP="00C05B21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05B21" w:rsidRPr="0010117B" w:rsidRDefault="00C05B21" w:rsidP="00C05B21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05B21" w:rsidRPr="0010117B" w:rsidRDefault="00C05B21" w:rsidP="00C05B21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Вікові особливості будови та функцій аналізаторів</w:t>
      </w:r>
    </w:p>
    <w:p w:rsidR="00C05B21" w:rsidRPr="0010117B" w:rsidRDefault="00C05B21" w:rsidP="00C05B21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05B21" w:rsidRPr="0010117B" w:rsidRDefault="00C05B21" w:rsidP="00C05B21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Повторення вивченого матеріалу за темами:</w:t>
      </w:r>
    </w:p>
    <w:p w:rsidR="00C05B21" w:rsidRPr="0010117B" w:rsidRDefault="00C05B21" w:rsidP="00C05B2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Вікові особливості будови зорового аналізатора</w:t>
      </w:r>
    </w:p>
    <w:p w:rsidR="00C05B21" w:rsidRPr="0010117B" w:rsidRDefault="00C05B21" w:rsidP="00C05B2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Вікові особливості будови слухового аналізатора</w:t>
      </w:r>
    </w:p>
    <w:p w:rsidR="00C05B21" w:rsidRPr="0010117B" w:rsidRDefault="00C05B21" w:rsidP="00C05B21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05B21" w:rsidRPr="0010117B" w:rsidRDefault="00C05B21" w:rsidP="00C05B21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Дати письмову відповідь на 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запитання: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Що таке далекозорість і короткозорість?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Чому око не розрізняє дві крапки під кутом зору менше 100?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Чому гострота зору менше на периферії сітківки ока?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Що таке поле зору?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Якби розміри ковбочок були б у кілька раз більше, чим є, тоді б як змінилася гострота зору?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Що таке акомодація?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Поясніть фізіологічні механізми акомодації?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Який механізм адаптації зорового аналізатора?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Дайте визначення рецептора.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Що називається аналізатором?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Із яких відділів складається аналізатор?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Із яких нейронів складається нервовий шлях аналізатора?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Значення слухової сенсорної системи.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Що собою являє периферійний відділ слухового аналізатора?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Що собою являє провідний відділ слухового аналізатора?</w:t>
      </w:r>
    </w:p>
    <w:p w:rsidR="00C05B21" w:rsidRPr="0010117B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Що собою являє корковий відділ слухового аналізатора?</w:t>
      </w:r>
    </w:p>
    <w:p w:rsidR="00B0434F" w:rsidRPr="0060240D" w:rsidRDefault="00C05B21" w:rsidP="00C05B21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lang w:val="uk-UA"/>
        </w:rPr>
      </w:pPr>
      <w:r w:rsidRPr="00C05B21">
        <w:rPr>
          <w:rFonts w:ascii="Times New Roman" w:hAnsi="Times New Roman" w:cs="Times New Roman"/>
          <w:sz w:val="28"/>
          <w:szCs w:val="28"/>
          <w:lang w:val="uk-UA"/>
        </w:rPr>
        <w:t>Поясніть механізм та практичне значення сприйняття звукових коливань через кістки черепа.</w:t>
      </w:r>
    </w:p>
    <w:p w:rsidR="0060240D" w:rsidRPr="004B5981" w:rsidRDefault="0060240D" w:rsidP="0060240D">
      <w:pPr>
        <w:tabs>
          <w:tab w:val="left" w:pos="1064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</w:t>
      </w:r>
      <w:bookmarkStart w:id="0" w:name="_GoBack"/>
      <w:bookmarkEnd w:id="0"/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t>тура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lastRenderedPageBreak/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60240D" w:rsidRPr="004B5981" w:rsidRDefault="0060240D" w:rsidP="0060240D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60240D" w:rsidRPr="0010117B" w:rsidRDefault="0060240D" w:rsidP="0060240D">
      <w:pPr>
        <w:pStyle w:val="a3"/>
        <w:spacing w:after="0"/>
        <w:jc w:val="both"/>
        <w:rPr>
          <w:lang w:val="uk-UA"/>
        </w:rPr>
      </w:pPr>
    </w:p>
    <w:p w:rsidR="0060240D" w:rsidRPr="00C05B21" w:rsidRDefault="0060240D" w:rsidP="0060240D">
      <w:pPr>
        <w:pStyle w:val="a3"/>
        <w:spacing w:after="0" w:line="360" w:lineRule="auto"/>
        <w:ind w:left="284"/>
        <w:jc w:val="both"/>
        <w:rPr>
          <w:lang w:val="uk-UA"/>
        </w:rPr>
      </w:pPr>
    </w:p>
    <w:sectPr w:rsidR="0060240D" w:rsidRPr="00C0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B3BBC"/>
    <w:multiLevelType w:val="hybridMultilevel"/>
    <w:tmpl w:val="B3904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E3FC7"/>
    <w:multiLevelType w:val="hybridMultilevel"/>
    <w:tmpl w:val="D13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E0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47245"/>
    <w:rsid w:val="002633AE"/>
    <w:rsid w:val="0027677F"/>
    <w:rsid w:val="00292DEE"/>
    <w:rsid w:val="00293A9B"/>
    <w:rsid w:val="002C346B"/>
    <w:rsid w:val="002C35E0"/>
    <w:rsid w:val="002C4E95"/>
    <w:rsid w:val="00335923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40D"/>
    <w:rsid w:val="00602915"/>
    <w:rsid w:val="00606F53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C05B21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2020-03-20T05:14:00Z</dcterms:created>
  <dcterms:modified xsi:type="dcterms:W3CDTF">2020-03-20T05:57:00Z</dcterms:modified>
</cp:coreProperties>
</file>