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68" w:rsidRPr="00E450D0" w:rsidRDefault="00CA4068" w:rsidP="008A2B8D">
      <w:pPr>
        <w:jc w:val="center"/>
        <w:rPr>
          <w:b/>
          <w:bCs/>
          <w:sz w:val="24"/>
          <w:szCs w:val="24"/>
          <w:lang w:val="uk-UA"/>
        </w:rPr>
      </w:pPr>
      <w:r w:rsidRPr="00E450D0">
        <w:rPr>
          <w:b/>
          <w:bCs/>
          <w:sz w:val="24"/>
          <w:szCs w:val="24"/>
          <w:lang w:val="uk-UA"/>
        </w:rPr>
        <w:t>П</w:t>
      </w:r>
      <w:r w:rsidRPr="00E450D0">
        <w:rPr>
          <w:b/>
          <w:bCs/>
          <w:sz w:val="24"/>
          <w:szCs w:val="24"/>
        </w:rPr>
        <w:t xml:space="preserve">ерелік питань до </w:t>
      </w:r>
      <w:r w:rsidRPr="00E450D0">
        <w:rPr>
          <w:b/>
          <w:bCs/>
          <w:sz w:val="24"/>
          <w:szCs w:val="24"/>
          <w:lang w:val="uk-UA"/>
        </w:rPr>
        <w:t xml:space="preserve">залікового </w:t>
      </w:r>
      <w:r w:rsidRPr="00E450D0">
        <w:rPr>
          <w:b/>
          <w:bCs/>
          <w:sz w:val="24"/>
          <w:szCs w:val="24"/>
        </w:rPr>
        <w:t>підсумкового контролю:</w:t>
      </w:r>
    </w:p>
    <w:p w:rsidR="00CA4068" w:rsidRPr="00E450D0" w:rsidRDefault="00CA4068" w:rsidP="008A2B8D">
      <w:pPr>
        <w:jc w:val="center"/>
        <w:rPr>
          <w:b/>
          <w:bCs/>
          <w:sz w:val="24"/>
          <w:szCs w:val="24"/>
          <w:lang w:val="uk-UA"/>
        </w:rPr>
      </w:pP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Склад, територія та офіційні мови Європейського Союзу. Умови та порядок вступу нових держав-членів.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Історичні передумови та етапи утворення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Паризький договір 1951 року, утворення ЄСВС та початок формування європейського права.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Римські угоди 1957 року, утворення ЄЕС та Євратома як передумова становлення європейського права.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Маастрихтський договір 1992 року та утворення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bookmarkStart w:id="0" w:name="_GoBack"/>
      <w:bookmarkEnd w:id="0"/>
      <w:r w:rsidRPr="00E450D0">
        <w:rPr>
          <w:sz w:val="24"/>
          <w:szCs w:val="24"/>
        </w:rPr>
        <w:t>Характеристика Конституційного договору Європейського Союзу 2007 року.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Основні положення Лісабонського договору про реформу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Поняття права Європейського Союзу. Право Європейського Союзу та європейське право.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Співвідношення права Європейського Союзу, міжнародного і національного права держав-членів.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Верховенство права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Пряма дія права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Принципи права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Джерела первинного права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Джерела вторинного права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Джерела прецедентного права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Договір про Європейський Союз в редакції Лісабонського договору: загальна характеристика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Договір про функціонування Європейського Союзу в редакції Лісабонського договору: загальна характеристика.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Регламенти Європейського Союзу: поняття та юридичні властивості.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Директиви Європейського Союзу: поняття та юридичні властивості.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Рішення, рекомендації та висновки Європейського Союзу: поняття та юридичні властивості.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Поняття і загальна характеристика компетенції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Категорії компетенції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Основні принципи компетенції Європейського Союзу (принцип наділення компетенцією, принцип субсидіарності, принцип пропорційності).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Внутрішня (внутрішньополітична) компетенція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Зовнішня (зовнішньополітична) компетенція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Організаційний механізм Європейського Союзу: загальна характеристика.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Європейський парламент: склад і порядок формування, організація роботи.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Функції та повноваження Європейського парламенту.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Правовий статус депутата Європейського Парламенту.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Європейська Рада: її статус та повноваження.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Порядок роботи та прийняття рішень Європейською Радою.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Рада Європейського Союзу: склад і порядок формування, організація роботи.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Функції та повноваження Ради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Європейська комісія: склад і порядок формування, організація роботи.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Функції та повноваження Європейської комісії.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Суд Європейського Союзу: структура, склад, порядок формування і діяльності. Правовий статус суддів та генеральних адвокатів.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Юрисдикція Суду Європейського Союзу: загальна характеристика.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Основні види позовів, що розглядаються Судом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Непряма (преюдиціальність) юрисдикція Суду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Правовий статус Трибуналу.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Правовий статус Європейської рахункової палати.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Правовий статус консультативних органів Європейського Союзу (Економічний і соціальний комітет, Комітет регіонів).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Правовий статус Європолу.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Законодавчі процедури в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Бюджетний</w:t>
      </w:r>
      <w:r w:rsidRPr="00E450D0">
        <w:rPr>
          <w:sz w:val="24"/>
          <w:szCs w:val="24"/>
        </w:rPr>
        <w:t xml:space="preserve"> процес в системі європейського права.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Основи правового ста</w:t>
      </w:r>
      <w:r w:rsidRPr="00E450D0">
        <w:rPr>
          <w:sz w:val="24"/>
          <w:szCs w:val="24"/>
          <w:lang w:val="uk-UA"/>
        </w:rPr>
        <w:t>тусу</w:t>
      </w:r>
      <w:r w:rsidRPr="00E450D0">
        <w:rPr>
          <w:sz w:val="24"/>
          <w:szCs w:val="24"/>
        </w:rPr>
        <w:t xml:space="preserve"> людини і громадянина в Європейському Союзі: поняття, джерела, система.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Хартія Європейського Союзу про основні права: загальна характеристика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Громадянство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Принципи правового ста</w:t>
      </w:r>
      <w:r w:rsidRPr="00E450D0">
        <w:rPr>
          <w:sz w:val="24"/>
          <w:szCs w:val="24"/>
          <w:lang w:val="uk-UA"/>
        </w:rPr>
        <w:t>тусу</w:t>
      </w:r>
      <w:r w:rsidRPr="00E450D0">
        <w:rPr>
          <w:sz w:val="24"/>
          <w:szCs w:val="24"/>
        </w:rPr>
        <w:t xml:space="preserve"> людини і громадянина в Європейському Союзі.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Основні права і свободи особи в Європейському Союзі.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Гарантії прав і свобод людини і громадянина в Європейському Союзі.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Правові основи єдиного внутрішнього ринку ЄС: загальна характеристика.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Принцип вільного пересування товарів у рамках єдиного внутрішнього ринку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Принцип вільного пересування працівників у рамках єдиного внутрішнього ринку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Принцип свободи установи в рамках єдиного внутрішнього ринку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Принцип свободи надання послуг в рамках єдиного внутрішнього ринку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Принцип свободи пересування капіталів і здійснення платежів в рамках єдиного внутрішнього ринку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Поняття і основні елементи економічного і валютного союзу в рамках ЄС. Право</w:t>
      </w:r>
      <w:r w:rsidRPr="00E450D0">
        <w:rPr>
          <w:sz w:val="24"/>
          <w:szCs w:val="24"/>
          <w:lang w:val="uk-UA"/>
        </w:rPr>
        <w:t>в</w:t>
      </w:r>
      <w:r w:rsidRPr="00E450D0">
        <w:rPr>
          <w:sz w:val="24"/>
          <w:szCs w:val="24"/>
        </w:rPr>
        <w:t>і форми координації економічної політики держав-членів.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Правовий режим єдиної валюти ЄС - євро.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Правовий статус Європейської системи центральних банків та Європейського центрального банку.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Антимонопольна та конкурентна політика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Митна політика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Корпоративне право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Екологічна та аграрна політика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Соціальне і трудове право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Енергетичне і транспортне право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Правове регулювання в галузі освіти, науки і культури в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Право інтелектуальної власності ЄС.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Кримінальна політика та законодавство ЄС у сфері боротьби з міжнародним тероризмом.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Шенгенськ</w:t>
      </w:r>
      <w:r w:rsidRPr="00E450D0">
        <w:rPr>
          <w:sz w:val="24"/>
          <w:szCs w:val="24"/>
          <w:lang w:val="uk-UA"/>
        </w:rPr>
        <w:t>е</w:t>
      </w:r>
      <w:r w:rsidRPr="00E450D0">
        <w:rPr>
          <w:sz w:val="24"/>
          <w:szCs w:val="24"/>
        </w:rPr>
        <w:t xml:space="preserve"> </w:t>
      </w:r>
      <w:r w:rsidRPr="00E450D0">
        <w:rPr>
          <w:sz w:val="24"/>
          <w:szCs w:val="24"/>
          <w:lang w:val="uk-UA"/>
        </w:rPr>
        <w:t>право</w:t>
      </w:r>
      <w:r w:rsidRPr="00E450D0">
        <w:rPr>
          <w:sz w:val="24"/>
          <w:szCs w:val="24"/>
        </w:rPr>
        <w:t xml:space="preserve">: загальна характеристика. Поняття «шенгенських досягнень». 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>Єдина (шенгенська) віза. Інші категорії віз за законодавством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 xml:space="preserve">Правове регулювання взаємовідносин </w:t>
      </w:r>
      <w:r w:rsidRPr="00E450D0">
        <w:rPr>
          <w:sz w:val="24"/>
          <w:szCs w:val="24"/>
          <w:lang w:val="uk-UA"/>
        </w:rPr>
        <w:t>України</w:t>
      </w:r>
      <w:r w:rsidRPr="00E450D0">
        <w:rPr>
          <w:sz w:val="24"/>
          <w:szCs w:val="24"/>
        </w:rPr>
        <w:t xml:space="preserve"> та Європейського Союзу.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</w:rPr>
        <w:t xml:space="preserve">Угода про партнерство і співробітництво між </w:t>
      </w:r>
      <w:r w:rsidRPr="00E450D0">
        <w:rPr>
          <w:sz w:val="24"/>
          <w:szCs w:val="24"/>
          <w:lang w:val="uk-UA"/>
        </w:rPr>
        <w:t>Україною</w:t>
      </w:r>
      <w:r w:rsidRPr="00E450D0">
        <w:rPr>
          <w:sz w:val="24"/>
          <w:szCs w:val="24"/>
        </w:rPr>
        <w:t xml:space="preserve"> та Європейським Союзом: загальна характеристика.</w:t>
      </w:r>
    </w:p>
    <w:p w:rsidR="00CA4068" w:rsidRPr="00E450D0" w:rsidRDefault="00CA4068" w:rsidP="00E450D0">
      <w:pPr>
        <w:numPr>
          <w:ilvl w:val="0"/>
          <w:numId w:val="1"/>
        </w:numPr>
        <w:tabs>
          <w:tab w:val="left" w:pos="908"/>
          <w:tab w:val="left" w:pos="6120"/>
        </w:tabs>
        <w:ind w:left="540" w:firstLine="0"/>
        <w:jc w:val="both"/>
        <w:rPr>
          <w:sz w:val="24"/>
          <w:szCs w:val="24"/>
        </w:rPr>
      </w:pPr>
      <w:r w:rsidRPr="00E450D0">
        <w:rPr>
          <w:sz w:val="24"/>
          <w:szCs w:val="24"/>
          <w:lang w:val="uk-UA"/>
        </w:rPr>
        <w:t>Сучасний стан та перспективи розвитку відносин відносин України з ЄС.</w:t>
      </w:r>
    </w:p>
    <w:p w:rsidR="00CA4068" w:rsidRPr="00E450D0" w:rsidRDefault="00CA4068" w:rsidP="00E450D0">
      <w:pPr>
        <w:ind w:left="540"/>
        <w:rPr>
          <w:sz w:val="24"/>
          <w:szCs w:val="24"/>
        </w:rPr>
      </w:pPr>
    </w:p>
    <w:sectPr w:rsidR="00CA4068" w:rsidRPr="00E450D0" w:rsidSect="004F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4D81"/>
    <w:multiLevelType w:val="hybridMultilevel"/>
    <w:tmpl w:val="0F2EB988"/>
    <w:lvl w:ilvl="0" w:tplc="FD6A4F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B8D"/>
    <w:rsid w:val="00064DE5"/>
    <w:rsid w:val="00335912"/>
    <w:rsid w:val="003D13CB"/>
    <w:rsid w:val="003D6CBE"/>
    <w:rsid w:val="004342BE"/>
    <w:rsid w:val="004F35CF"/>
    <w:rsid w:val="0063358B"/>
    <w:rsid w:val="00687D2B"/>
    <w:rsid w:val="006D5C4A"/>
    <w:rsid w:val="0081011C"/>
    <w:rsid w:val="008A2B8D"/>
    <w:rsid w:val="009968F8"/>
    <w:rsid w:val="00B04C19"/>
    <w:rsid w:val="00B55FAD"/>
    <w:rsid w:val="00BE311B"/>
    <w:rsid w:val="00C212F6"/>
    <w:rsid w:val="00CA4068"/>
    <w:rsid w:val="00E450D0"/>
    <w:rsid w:val="00E45E07"/>
    <w:rsid w:val="00E96A5A"/>
    <w:rsid w:val="00EB255E"/>
    <w:rsid w:val="00FA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B8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Книга - нумерованый"/>
    <w:uiPriority w:val="99"/>
    <w:rsid w:val="008A2B8D"/>
    <w:pPr>
      <w:tabs>
        <w:tab w:val="num" w:pos="1080"/>
      </w:tabs>
      <w:ind w:firstLine="720"/>
      <w:jc w:val="both"/>
    </w:pPr>
    <w:rPr>
      <w:rFonts w:ascii="Times New Roman" w:eastAsia="Times New Roman" w:hAnsi="Times New Roman"/>
      <w:noProof/>
      <w:sz w:val="3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726</Words>
  <Characters>4140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zadorognia</cp:lastModifiedBy>
  <cp:revision>5</cp:revision>
  <cp:lastPrinted>2013-09-30T12:08:00Z</cp:lastPrinted>
  <dcterms:created xsi:type="dcterms:W3CDTF">2013-09-29T16:57:00Z</dcterms:created>
  <dcterms:modified xsi:type="dcterms:W3CDTF">2018-02-26T09:55:00Z</dcterms:modified>
</cp:coreProperties>
</file>