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74" w:rsidRDefault="00854774" w:rsidP="00854774">
      <w:pPr>
        <w:pStyle w:val="1"/>
        <w:rPr>
          <w:lang w:val="uk-UA"/>
        </w:rPr>
      </w:pPr>
      <w:r>
        <w:rPr>
          <w:lang w:val="uk-UA"/>
        </w:rPr>
        <w:t>ЛАБОРАТОРНЕ ЗАНЯТТЯ № 3-4</w:t>
      </w:r>
    </w:p>
    <w:p w:rsidR="00854774" w:rsidRDefault="00854774" w:rsidP="00854774">
      <w:pPr>
        <w:pStyle w:val="a3"/>
        <w:ind w:left="1425" w:hanging="885"/>
        <w:rPr>
          <w:b/>
          <w:bCs/>
        </w:rPr>
      </w:pPr>
      <w:r>
        <w:t xml:space="preserve">Тема: </w:t>
      </w:r>
      <w:r>
        <w:rPr>
          <w:b/>
          <w:bCs/>
        </w:rPr>
        <w:t xml:space="preserve">Властивості уваги. </w:t>
      </w:r>
    </w:p>
    <w:p w:rsidR="00854774" w:rsidRDefault="00854774" w:rsidP="00854774">
      <w:pPr>
        <w:pStyle w:val="2"/>
        <w:spacing w:line="240" w:lineRule="auto"/>
        <w:ind w:left="1425" w:hanging="825"/>
        <w:jc w:val="both"/>
      </w:pPr>
      <w:r>
        <w:t>Мета: оволодіти методами дослідження уваги людини, оцінити основні властивості уваги на основі комплексу методик</w:t>
      </w:r>
    </w:p>
    <w:p w:rsidR="00854774" w:rsidRDefault="00854774" w:rsidP="00854774">
      <w:pPr>
        <w:pStyle w:val="2"/>
        <w:spacing w:line="240" w:lineRule="auto"/>
        <w:ind w:firstLine="525"/>
        <w:jc w:val="center"/>
      </w:pPr>
      <w:r>
        <w:t>Хід роботи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b/>
          <w:bCs/>
          <w:i/>
          <w:iCs/>
        </w:rPr>
        <w:t>Завдання 1.</w:t>
      </w:r>
      <w:r>
        <w:t xml:space="preserve"> Дослідження стійкості уваги за коректурною пробою Іванова-Смоленського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u w:val="single"/>
        </w:rPr>
        <w:t>Процедура дослідження</w:t>
      </w:r>
      <w:r>
        <w:t>: перед досліджуваним кладеться тестовий бланк (</w:t>
      </w:r>
      <w:r>
        <w:rPr>
          <w:highlight w:val="cyan"/>
        </w:rPr>
        <w:t>додаток 3</w:t>
      </w:r>
      <w:r>
        <w:t>) й дається наведена нижче інструкція. Дослідник дає команду “Почали” й вмикає секундомір, через 10 хвилин дає команду “Стоп!”.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i/>
          <w:iCs/>
        </w:rPr>
        <w:t>Інструкція</w:t>
      </w:r>
      <w:r>
        <w:t xml:space="preserve">: “Перед Вами бланк, на якому в випадковому порядку рядками розташована послідовність літер алфавіту. Вам необхідно за командою “Почали” почергово проглядати ряди літер, відшукувати </w:t>
      </w:r>
      <w:r>
        <w:rPr>
          <w:i/>
          <w:iCs/>
        </w:rPr>
        <w:t>та закреслювати літери “К” і “Р”.</w:t>
      </w:r>
      <w:r>
        <w:t xml:space="preserve"> За командою “Стоп” Ви маєте поставити вертикальну лінію після тої фігури, на якій зупинилися. Завдання виконуйте швидко та точно”.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u w:val="single"/>
        </w:rPr>
        <w:t>Обробка та інтерпретація результатів</w:t>
      </w:r>
      <w:r>
        <w:t>. Визначаються: 1) загальна кількість знаків, яку проглянуто (М); 2) кількість правильно закреслених знаків (</w:t>
      </w:r>
      <w:r>
        <w:rPr>
          <w:lang w:val="en-US"/>
        </w:rPr>
        <w:t>n</w:t>
      </w:r>
      <w:r>
        <w:rPr>
          <w:lang w:val="ru-RU"/>
        </w:rPr>
        <w:t>)</w:t>
      </w:r>
      <w:r>
        <w:t>; 3) загальну кількість знаків, яку необхідно було викреслити (</w:t>
      </w:r>
      <w:r>
        <w:rPr>
          <w:lang w:val="en-US"/>
        </w:rPr>
        <w:t>N</w:t>
      </w:r>
      <w:r>
        <w:t>). На основі цих показників розраховуються:</w:t>
      </w:r>
    </w:p>
    <w:p w:rsidR="00854774" w:rsidRDefault="00854774" w:rsidP="00854774">
      <w:pPr>
        <w:pStyle w:val="2"/>
        <w:numPr>
          <w:ilvl w:val="0"/>
          <w:numId w:val="1"/>
        </w:numPr>
        <w:tabs>
          <w:tab w:val="clear" w:pos="885"/>
          <w:tab w:val="num" w:pos="375"/>
        </w:tabs>
        <w:spacing w:line="240" w:lineRule="auto"/>
        <w:ind w:left="375" w:hanging="375"/>
        <w:jc w:val="both"/>
      </w:pPr>
      <w:r>
        <w:t>Продуктивність уваги: Р=</w:t>
      </w:r>
      <w:r>
        <w:rPr>
          <w:lang w:val="ru-RU"/>
        </w:rPr>
        <w:t xml:space="preserve"> </w:t>
      </w:r>
      <w:r>
        <w:t>М</w:t>
      </w:r>
    </w:p>
    <w:p w:rsidR="00854774" w:rsidRDefault="00854774" w:rsidP="00854774">
      <w:pPr>
        <w:pStyle w:val="2"/>
        <w:numPr>
          <w:ilvl w:val="0"/>
          <w:numId w:val="1"/>
        </w:numPr>
        <w:tabs>
          <w:tab w:val="clear" w:pos="885"/>
          <w:tab w:val="num" w:pos="375"/>
        </w:tabs>
        <w:spacing w:line="240" w:lineRule="auto"/>
        <w:ind w:left="375" w:hanging="375"/>
        <w:jc w:val="both"/>
      </w:pPr>
      <w:r>
        <w:t xml:space="preserve">Точність уваги: </w:t>
      </w:r>
      <w:r>
        <w:object w:dxaOrig="148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0.6pt" o:ole="">
            <v:imagedata r:id="rId6" o:title=""/>
          </v:shape>
          <o:OLEObject Type="Embed" ProgID="PBrush" ShapeID="_x0000_i1025" DrawAspect="Content" ObjectID="_1645817378" r:id="rId7"/>
        </w:object>
      </w:r>
    </w:p>
    <w:p w:rsidR="00854774" w:rsidRDefault="00854774" w:rsidP="00854774">
      <w:pPr>
        <w:pStyle w:val="2"/>
        <w:numPr>
          <w:ilvl w:val="0"/>
          <w:numId w:val="1"/>
        </w:numPr>
        <w:tabs>
          <w:tab w:val="clear" w:pos="885"/>
          <w:tab w:val="num" w:pos="375"/>
        </w:tabs>
        <w:spacing w:line="240" w:lineRule="auto"/>
        <w:ind w:left="375" w:hanging="375"/>
        <w:jc w:val="both"/>
      </w:pPr>
      <w:r>
        <w:t xml:space="preserve">Стійкість уваги: </w:t>
      </w:r>
      <w:r>
        <w:rPr>
          <w:lang w:val="es-AR"/>
        </w:rPr>
        <w:t>S</w:t>
      </w:r>
      <w:r>
        <w:t>=Р</w:t>
      </w:r>
      <w:r>
        <w:rPr>
          <w:vertAlign w:val="subscript"/>
        </w:rPr>
        <w:t>б</w:t>
      </w:r>
      <w:r>
        <w:t>+А</w:t>
      </w:r>
      <w:r>
        <w:rPr>
          <w:vertAlign w:val="subscript"/>
        </w:rPr>
        <w:t>б</w:t>
      </w:r>
      <w:r>
        <w:t>, де Р</w:t>
      </w:r>
      <w:r>
        <w:rPr>
          <w:vertAlign w:val="subscript"/>
        </w:rPr>
        <w:t>б</w:t>
      </w:r>
      <w:r>
        <w:t xml:space="preserve"> – бальна оцінка продуктивності уваги, Р</w:t>
      </w:r>
      <w:r>
        <w:rPr>
          <w:vertAlign w:val="subscript"/>
        </w:rPr>
        <w:t>б</w:t>
      </w:r>
      <w:r>
        <w:t xml:space="preserve"> – бальна оцінка точності уваги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 xml:space="preserve">Для переводу абсолютних показників продуктивності уваги та точності уваги в бальні оцінки скористайтеся </w:t>
      </w:r>
      <w:r>
        <w:rPr>
          <w:highlight w:val="cyan"/>
        </w:rPr>
        <w:t>додатком 4</w:t>
      </w:r>
      <w:r>
        <w:t>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 xml:space="preserve">З метою порівняння рівня розвиненості різних властивостей уваги у одного досліджуваного бальні оцінки за всіма показниками необхідно перевести в шкальні оцінки, скориставшись </w:t>
      </w:r>
      <w:r>
        <w:rPr>
          <w:highlight w:val="cyan"/>
        </w:rPr>
        <w:t>додатком 5</w:t>
      </w:r>
      <w:r>
        <w:t>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На основі отриманих даних робиться висновок про рівень розвиненості кожної з досліджуваних властивостей уваги.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b/>
          <w:bCs/>
          <w:i/>
          <w:iCs/>
        </w:rPr>
        <w:t>Завдання 2.</w:t>
      </w:r>
      <w:r>
        <w:t xml:space="preserve"> Оцінка обсягу динамічної уваги за таблицями Горбова.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Для дослідження потрібні 4 таблиці розміром 35х35 см, де в кожній клітинці в випадковому порядку розкидані числа від 1 до 25 (</w:t>
      </w:r>
      <w:r>
        <w:rPr>
          <w:highlight w:val="cyan"/>
        </w:rPr>
        <w:t>додаток 6</w:t>
      </w:r>
      <w:r>
        <w:t xml:space="preserve">). 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u w:val="single"/>
        </w:rPr>
        <w:t>Процедура дослідження</w:t>
      </w:r>
      <w:r>
        <w:t xml:space="preserve">. Досліджуваному пред’являється таблиця та дається </w:t>
      </w:r>
      <w:r>
        <w:rPr>
          <w:i/>
          <w:iCs/>
        </w:rPr>
        <w:t>інструкція</w:t>
      </w:r>
      <w:r>
        <w:t>: “На таблиці, яку я покажу намальовані цифри від 1 до 25. Вам необхідно як можна швидше знайти та показати всі цифри в порядку наростання”. Дослідник фіксує та заносить в протокол (таблиця 3) час виконання завдання по кожній з чотирьох таблиць.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u w:val="single"/>
        </w:rPr>
        <w:t>Обробка та інтерпретація результатів</w:t>
      </w:r>
      <w:r>
        <w:rPr>
          <w:b/>
          <w:bCs/>
          <w:i/>
          <w:iCs/>
        </w:rPr>
        <w:t>.</w:t>
      </w:r>
      <w:r>
        <w:t xml:space="preserve"> Підраховується сумарний час пошуку цифр за всіма таблицями. Для порівняння рівня розвиненості обсягу уваги та інших властивостей уваги, отриманий час необхідно перевести в шкальні оцінки, скористувавшись </w:t>
      </w:r>
      <w:r>
        <w:rPr>
          <w:highlight w:val="cyan"/>
        </w:rPr>
        <w:t>додатком 5</w:t>
      </w:r>
      <w:r>
        <w:t xml:space="preserve">. Рівень властивості визначається за шкалою, наведеною в </w:t>
      </w:r>
      <w:r>
        <w:rPr>
          <w:highlight w:val="cyan"/>
        </w:rPr>
        <w:t>додатку 5.</w:t>
      </w:r>
    </w:p>
    <w:p w:rsidR="00854774" w:rsidRDefault="00854774" w:rsidP="00854774">
      <w:pPr>
        <w:pStyle w:val="2"/>
        <w:spacing w:line="240" w:lineRule="auto"/>
        <w:ind w:firstLine="525"/>
        <w:jc w:val="right"/>
      </w:pPr>
      <w:r>
        <w:lastRenderedPageBreak/>
        <w:t>Таблиця 3</w:t>
      </w:r>
    </w:p>
    <w:p w:rsidR="00854774" w:rsidRDefault="00854774" w:rsidP="00854774">
      <w:pPr>
        <w:pStyle w:val="2"/>
        <w:spacing w:after="120" w:line="240" w:lineRule="auto"/>
        <w:ind w:firstLine="527"/>
        <w:jc w:val="center"/>
      </w:pPr>
      <w:r>
        <w:t>Протокол дослідження обсягу уваги за таблицями Горбова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854774" w:rsidTr="00A638B2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  <w:r>
              <w:t>Номер таблиці</w:t>
            </w:r>
          </w:p>
        </w:tc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  <w:r>
              <w:t>Час пошуку цифр, с</w:t>
            </w:r>
          </w:p>
        </w:tc>
      </w:tr>
      <w:tr w:rsidR="00854774" w:rsidTr="00A638B2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</w:p>
        </w:tc>
      </w:tr>
      <w:tr w:rsidR="00854774" w:rsidTr="00A638B2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  <w:r>
              <w:t>2</w:t>
            </w:r>
          </w:p>
        </w:tc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</w:p>
        </w:tc>
      </w:tr>
      <w:tr w:rsidR="00854774" w:rsidTr="00A638B2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  <w:r>
              <w:t>3</w:t>
            </w:r>
          </w:p>
        </w:tc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</w:p>
        </w:tc>
      </w:tr>
      <w:tr w:rsidR="00854774" w:rsidTr="00A638B2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</w:p>
        </w:tc>
      </w:tr>
      <w:tr w:rsidR="00854774" w:rsidTr="00A638B2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  <w:r>
              <w:t>∑</w:t>
            </w:r>
          </w:p>
        </w:tc>
        <w:tc>
          <w:tcPr>
            <w:tcW w:w="4927" w:type="dxa"/>
          </w:tcPr>
          <w:p w:rsidR="00854774" w:rsidRDefault="00854774" w:rsidP="00A638B2">
            <w:pPr>
              <w:pStyle w:val="2"/>
              <w:spacing w:line="240" w:lineRule="auto"/>
              <w:jc w:val="center"/>
            </w:pPr>
          </w:p>
        </w:tc>
      </w:tr>
    </w:tbl>
    <w:p w:rsidR="00854774" w:rsidRDefault="00854774" w:rsidP="00854774">
      <w:pPr>
        <w:pStyle w:val="2"/>
        <w:spacing w:before="120" w:line="240" w:lineRule="auto"/>
        <w:ind w:firstLine="527"/>
        <w:jc w:val="both"/>
      </w:pPr>
      <w:r>
        <w:rPr>
          <w:b/>
          <w:bCs/>
          <w:i/>
          <w:iCs/>
        </w:rPr>
        <w:t>Завдання 3.</w:t>
      </w:r>
      <w:r>
        <w:t xml:space="preserve"> Дослідження переключення уваги за червоно-чорними таблицями Горбова-Шульте.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Для дослідження необхідні таблиці Горбова-Шульте розміром 36х36 см з цифрами від 1 до 24 чорного кольору та цифрами від 1 до 24 червоного кольору (</w:t>
      </w:r>
      <w:r>
        <w:rPr>
          <w:highlight w:val="cyan"/>
        </w:rPr>
        <w:t>додаток 7</w:t>
      </w:r>
      <w:r>
        <w:t>).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i/>
          <w:iCs/>
        </w:rPr>
        <w:t>Примітка</w:t>
      </w:r>
      <w:r>
        <w:t>: в додатку пропущені цифри чорного кольору – 1, 5, 9, 11, 19, 21; пропущені цифри червоного кольору – 5, 7, 8, 10, 11, 24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u w:val="single"/>
        </w:rPr>
        <w:t>Процедура дослідження</w:t>
      </w:r>
      <w:r>
        <w:t xml:space="preserve">. </w:t>
      </w:r>
      <w:r>
        <w:rPr>
          <w:i/>
          <w:iCs/>
        </w:rPr>
        <w:t>Інструкція</w:t>
      </w:r>
      <w:r>
        <w:t>: “ На таблиці, яку я Вам покажу, 25 чорних цифр від 1 до 25 та 24 червоні цифри від 1 до 24. Необхідно показувати та називати чорні цифри в порядку зростання (від 1 до 25), а червоні цифри в порядку зменшення (від 24 до 1). Необхідно рахувати почергово: спочатку називати чорну цифру, потім червону, потім чорну цифру, за нею червону і так до тих пір, доки рахування не буде завершене. Виконувати завдання потрібно швидко та без помилок. Розпочинаємо за моєю командою”.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Дослідник у протоколі (таблиця 4) фіксує час по кожному з 5 етапів (по 10 цифр на кожний етап) та помилки досліджуваного наступних типів: 1) заміна порядку – ті цифри, які потрібно було називати в порядку зростання, досліджуваний починає називати в порядку зменшення та навпаки; 2) заміна цифри – зміна її порядкового номеру (замість 23 називає 21); заміна кольору – замість чорної називає та показує червону.</w:t>
      </w:r>
    </w:p>
    <w:p w:rsidR="00854774" w:rsidRDefault="00854774" w:rsidP="00854774">
      <w:pPr>
        <w:pStyle w:val="2"/>
        <w:spacing w:line="240" w:lineRule="auto"/>
        <w:ind w:firstLine="527"/>
        <w:jc w:val="both"/>
      </w:pPr>
      <w:r>
        <w:rPr>
          <w:u w:val="single"/>
        </w:rPr>
        <w:t>Обробка та інтерпретація результатів</w:t>
      </w:r>
      <w:r>
        <w:t xml:space="preserve">. Визначається успішність виконання завдання (в балах) для кожного з етапів за допомогою </w:t>
      </w:r>
      <w:r>
        <w:rPr>
          <w:highlight w:val="cyan"/>
        </w:rPr>
        <w:t>додатка 8</w:t>
      </w:r>
      <w:r>
        <w:t>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Показник переключення уваги визначається за формулою: А=Т-С, де А – бальні оцінки часу, С – бальні оцінки помилок.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 xml:space="preserve">Далі індивідуальні показники переключення уваги переводяться в шкальні оцінки за допомогою </w:t>
      </w:r>
      <w:r>
        <w:rPr>
          <w:highlight w:val="cyan"/>
        </w:rPr>
        <w:t>додатку 5</w:t>
      </w:r>
      <w:r>
        <w:t xml:space="preserve"> й робиться висновок про рівень переключення уваги.</w:t>
      </w:r>
    </w:p>
    <w:p w:rsidR="00854774" w:rsidRDefault="00854774" w:rsidP="00854774">
      <w:pPr>
        <w:pStyle w:val="2"/>
        <w:spacing w:line="240" w:lineRule="auto"/>
        <w:ind w:firstLine="527"/>
        <w:jc w:val="both"/>
      </w:pPr>
      <w:r>
        <w:rPr>
          <w:b/>
          <w:bCs/>
          <w:i/>
          <w:iCs/>
        </w:rPr>
        <w:t>Завдання 4.</w:t>
      </w:r>
      <w:r>
        <w:t xml:space="preserve"> Визначення показників переключення уваги за модифікаційними червоно-чорними таблицями Шульте.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Для дослідження необхідні таблиці модифіковані червоно-чорні таблиці Шульте розміром 36х36 см з цифрами від 1 до 24 чорного та червоного кольору, в яких пропущено по 6 цифр кожного кольору (</w:t>
      </w:r>
      <w:r>
        <w:rPr>
          <w:highlight w:val="cyan"/>
        </w:rPr>
        <w:t>додаток 9</w:t>
      </w:r>
      <w:r>
        <w:t>).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u w:val="single"/>
        </w:rPr>
        <w:t>Процедура дослідження</w:t>
      </w:r>
      <w:r>
        <w:t xml:space="preserve">. </w:t>
      </w:r>
      <w:r>
        <w:rPr>
          <w:i/>
          <w:iCs/>
        </w:rPr>
        <w:t>Інструкція</w:t>
      </w:r>
      <w:r>
        <w:t xml:space="preserve">: “На таблиці, яку я Вам покажу, 18 чорних цифр від 1 до 24 та 18 червоних цифр від 1 до 24. Необхідно показувати та називати чорні та червоні цифри почергово в порядку </w:t>
      </w:r>
      <w:r>
        <w:lastRenderedPageBreak/>
        <w:t>зростання (від 1 до 24). Однак, пам’ятайте, що в таблиці пропущено по 6 цифр чорного та червоного кольору, тому в разі відсутності якоїсь цифри повідомляйте про це, і продовжуйте далі. Виконувати завдання потрібно швидко та без помилок. Розпочинаємо за моєю командою”.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Дослідник фіксує час, який був витрачений досліджуваним на виконання завдання.</w:t>
      </w:r>
    </w:p>
    <w:p w:rsidR="00854774" w:rsidRDefault="00854774" w:rsidP="00854774">
      <w:pPr>
        <w:pStyle w:val="2"/>
        <w:spacing w:line="240" w:lineRule="auto"/>
        <w:ind w:firstLine="525"/>
        <w:jc w:val="right"/>
      </w:pPr>
      <w:r>
        <w:t>Таблиця 4</w:t>
      </w:r>
    </w:p>
    <w:p w:rsidR="00854774" w:rsidRDefault="00854774" w:rsidP="00854774">
      <w:pPr>
        <w:pStyle w:val="2"/>
        <w:spacing w:after="120" w:line="240" w:lineRule="auto"/>
        <w:ind w:firstLine="527"/>
        <w:jc w:val="center"/>
      </w:pPr>
      <w:r>
        <w:t>Протокол дослідження переключення уваги за таблицями Горбова-Шульте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6"/>
        <w:gridCol w:w="1800"/>
        <w:gridCol w:w="1200"/>
        <w:gridCol w:w="2439"/>
        <w:gridCol w:w="1050"/>
        <w:gridCol w:w="2550"/>
      </w:tblGrid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538"/>
          <w:tblHeader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часу за етапами</w:t>
            </w: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Чорні цифри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помилок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Червоні цифри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помилок</w:t>
            </w: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211"/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t=</w:t>
            </w:r>
          </w:p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97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92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82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78"/>
          <w:tblHeader/>
        </w:trPr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82"/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t=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78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211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82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</w:trPr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211"/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t=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92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82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63"/>
          <w:tblHeader/>
        </w:trPr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226"/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t=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82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206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54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63"/>
          <w:tblHeader/>
        </w:trPr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226"/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97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63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</w:trPr>
        <w:tc>
          <w:tcPr>
            <w:tcW w:w="676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74" w:rsidRPr="00854774" w:rsidTr="00A638B2">
        <w:tblPrEx>
          <w:tblCellMar>
            <w:top w:w="0" w:type="dxa"/>
            <w:bottom w:w="0" w:type="dxa"/>
          </w:tblCellMar>
        </w:tblPrEx>
        <w:trPr>
          <w:cantSplit/>
          <w:trHeight w:val="197"/>
          <w:tblHeader/>
        </w:trPr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774" w:rsidRPr="00854774" w:rsidRDefault="00854774" w:rsidP="008547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774" w:rsidRDefault="00854774" w:rsidP="00854774">
      <w:pPr>
        <w:pStyle w:val="2"/>
        <w:spacing w:before="120" w:line="240" w:lineRule="auto"/>
        <w:ind w:firstLine="527"/>
        <w:jc w:val="both"/>
      </w:pPr>
      <w:r>
        <w:rPr>
          <w:u w:val="single"/>
        </w:rPr>
        <w:t>Обробка та інтерпретація результатів</w:t>
      </w:r>
      <w:r>
        <w:rPr>
          <w:b/>
          <w:bCs/>
          <w:i/>
          <w:iCs/>
        </w:rPr>
        <w:t>.</w:t>
      </w:r>
      <w:r>
        <w:t xml:space="preserve"> Критерієм оцінки є час (с) витрачений на виконання завдання. Робиться висновок про рівень вивчаємої властивості.</w:t>
      </w:r>
    </w:p>
    <w:p w:rsidR="00854774" w:rsidRDefault="00854774" w:rsidP="00854774">
      <w:pPr>
        <w:pStyle w:val="2"/>
        <w:spacing w:line="240" w:lineRule="auto"/>
        <w:ind w:firstLine="525"/>
        <w:jc w:val="both"/>
        <w:rPr>
          <w:i/>
          <w:iCs/>
        </w:rPr>
      </w:pPr>
      <w:r>
        <w:rPr>
          <w:i/>
          <w:iCs/>
        </w:rPr>
        <w:t>Шкала оцінювання:</w:t>
      </w:r>
    </w:p>
    <w:p w:rsidR="00854774" w:rsidRDefault="00854774" w:rsidP="00854774">
      <w:pPr>
        <w:pStyle w:val="2"/>
        <w:spacing w:line="240" w:lineRule="auto"/>
        <w:jc w:val="both"/>
      </w:pPr>
      <w:r>
        <w:t>≤82 – дуже високий</w:t>
      </w:r>
    </w:p>
    <w:p w:rsidR="00854774" w:rsidRDefault="00854774" w:rsidP="00854774">
      <w:pPr>
        <w:pStyle w:val="2"/>
        <w:spacing w:line="240" w:lineRule="auto"/>
        <w:jc w:val="both"/>
      </w:pPr>
      <w:r>
        <w:t>83 – 107 – високий</w:t>
      </w:r>
    </w:p>
    <w:p w:rsidR="00854774" w:rsidRDefault="00854774" w:rsidP="00854774">
      <w:pPr>
        <w:pStyle w:val="2"/>
        <w:spacing w:line="240" w:lineRule="auto"/>
        <w:jc w:val="both"/>
      </w:pPr>
      <w:r>
        <w:t>108 – 125 – вище середнього</w:t>
      </w:r>
    </w:p>
    <w:p w:rsidR="00854774" w:rsidRDefault="00854774" w:rsidP="00854774">
      <w:pPr>
        <w:pStyle w:val="2"/>
        <w:spacing w:line="240" w:lineRule="auto"/>
        <w:jc w:val="both"/>
      </w:pPr>
      <w:r>
        <w:t>126 – 157 – середній</w:t>
      </w:r>
    </w:p>
    <w:p w:rsidR="00854774" w:rsidRDefault="00854774" w:rsidP="00854774">
      <w:pPr>
        <w:pStyle w:val="2"/>
        <w:spacing w:line="240" w:lineRule="auto"/>
        <w:jc w:val="both"/>
      </w:pPr>
      <w:r>
        <w:t>158 – 195 – нижче середнього</w:t>
      </w:r>
    </w:p>
    <w:p w:rsidR="00854774" w:rsidRDefault="00854774" w:rsidP="00854774">
      <w:pPr>
        <w:pStyle w:val="2"/>
        <w:spacing w:line="240" w:lineRule="auto"/>
        <w:jc w:val="both"/>
      </w:pPr>
      <w:r>
        <w:t>196 – 223 – низький</w:t>
      </w:r>
    </w:p>
    <w:p w:rsidR="00854774" w:rsidRDefault="00854774" w:rsidP="00854774">
      <w:pPr>
        <w:pStyle w:val="2"/>
        <w:spacing w:line="240" w:lineRule="auto"/>
        <w:jc w:val="both"/>
      </w:pPr>
      <w:r>
        <w:t>≥ 224 – дуже низький</w: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rPr>
          <w:b/>
          <w:bCs/>
          <w:i/>
          <w:iCs/>
        </w:rPr>
        <w:lastRenderedPageBreak/>
        <w:t>Завдання 5.</w:t>
      </w:r>
      <w:r>
        <w:t xml:space="preserve"> Дослідження властивостей уваги за допомогою кілець Ландольта</w:t>
      </w:r>
    </w:p>
    <w:p w:rsidR="00854774" w:rsidRDefault="00854774" w:rsidP="00854774">
      <w:pPr>
        <w:pStyle w:val="a3"/>
        <w:ind w:firstLine="525"/>
      </w:pPr>
      <w:r>
        <w:rPr>
          <w:u w:val="single"/>
        </w:rPr>
        <w:t>Процедура дослідження</w:t>
      </w:r>
      <w:r>
        <w:t>: дослідження складається з 3 серій. Тривалість кожної серії – 5 хв. Перед досліджуваним кладеться тестовий бланк (</w:t>
      </w:r>
      <w:r>
        <w:rPr>
          <w:highlight w:val="cyan"/>
        </w:rPr>
        <w:t xml:space="preserve">додаток </w:t>
      </w:r>
      <w:r>
        <w:t>10) й дається послідовно одна з трьох наведених нижче інструкцій. Дослідник дає команду “Почали” й вмикає секундомір, через кожну хвилину дається команда “Риска!”, а через 5 хвилин – команда “Стоп!”. Інтервал між серіями – 1 хв. (в цей період дається наступна інструкція). Кожна серія виконується на новому тестовому бланку.</w:t>
      </w:r>
    </w:p>
    <w:p w:rsidR="00854774" w:rsidRDefault="00854774" w:rsidP="00854774">
      <w:pPr>
        <w:pStyle w:val="a3"/>
        <w:ind w:firstLine="525"/>
      </w:pPr>
      <w:r>
        <w:rPr>
          <w:i/>
          <w:iCs/>
        </w:rPr>
        <w:t>Інструкція до серії 1.</w:t>
      </w:r>
      <w:r>
        <w:t xml:space="preserve"> “Перед Вами бланк, на якому в випадковому порядку рядками розміщені кружечки з отворами в різних напрямках. Вам необхідно за командою “Почали” почергово проглядати ряди фігур, відшукувати </w:t>
      </w:r>
      <w:r>
        <w:rPr>
          <w:i/>
          <w:iCs/>
        </w:rPr>
        <w:t>та закреслювати тільки ті кружечки, отвір яких розташований чітко вниз</w:t>
      </w:r>
      <w:r>
        <w:t>. За командою “Риска!” Ви маєте поставити вертикальну риску після тої фігури, на якій зупинилися й продовжувати завдання далі. За командою “Стоп!” Ви маєте поставити вертикальну лінію після тої фігури, на якій зупинилися. Працювати треба швидко та уважно”.</w:t>
      </w:r>
    </w:p>
    <w:p w:rsidR="00854774" w:rsidRDefault="00854774" w:rsidP="00854774">
      <w:pPr>
        <w:pStyle w:val="a3"/>
        <w:ind w:firstLine="525"/>
      </w:pPr>
      <w:r>
        <w:rPr>
          <w:i/>
          <w:iCs/>
        </w:rPr>
        <w:t>Інструкція до серії 2.</w:t>
      </w:r>
      <w:r>
        <w:t xml:space="preserve"> “Вам необхідно за командою “Почали” почергово проглядати ряди фігур, </w:t>
      </w:r>
      <w:r>
        <w:rPr>
          <w:i/>
          <w:iCs/>
        </w:rPr>
        <w:t>закреслювати кружечки, отвір яких розташований вгору, а підкреслювати – кружечки, отвір яких розташований вліво</w:t>
      </w:r>
      <w:r>
        <w:t>. За командою “Риска!” Ви маєте поставити вертикальну риску після тої фігури, на якій зупинилися й продовжувати завдання далі. За командою “Стоп!” Ви маєте поставити вертикальну лінію після тої фігури, на якій зупинилися. Працювати треба швидко та уважно”.</w:t>
      </w:r>
    </w:p>
    <w:p w:rsidR="00854774" w:rsidRDefault="00854774" w:rsidP="00854774">
      <w:pPr>
        <w:pStyle w:val="a3"/>
        <w:ind w:firstLine="525"/>
      </w:pPr>
      <w:r>
        <w:rPr>
          <w:i/>
          <w:iCs/>
        </w:rPr>
        <w:t>Інструкція до серії 3.</w:t>
      </w:r>
      <w:r>
        <w:t xml:space="preserve"> “Протягом першої хвилини Вам необхідно проглядати ряди фігур, відшукувати </w:t>
      </w:r>
      <w:r>
        <w:rPr>
          <w:i/>
          <w:iCs/>
        </w:rPr>
        <w:t>та закреслювати тільки кружечки, отвір яких розташований вправо</w:t>
      </w:r>
      <w:r>
        <w:t>, протягом наступної хвилини, після команди “Риска!”, Ви маєте поставити вертикальну риску після тої фігури, на якій зупинилися та викреслювати кружечки, які вказують на північний захід і т.д. На дошці намальована послідовність фігур, які необхідно буде викреслювати. Після кожної команди “Риска” я називатиму необхідну фігуру. За командою “Стоп!” Ви маєте поставити вертикальну лінію після тої фігури, на якій зупинилися. Працювати треба швидко та уважно”.</w:t>
      </w:r>
    </w:p>
    <w:p w:rsidR="00854774" w:rsidRDefault="00854774" w:rsidP="00854774">
      <w:pPr>
        <w:pStyle w:val="a3"/>
        <w:ind w:firstLine="525"/>
      </w:pPr>
      <w:r>
        <w:rPr>
          <w:u w:val="single"/>
        </w:rPr>
        <w:t>Обробка та інтерпретація результатів</w:t>
      </w:r>
      <w:r>
        <w:t>. Для кожної серії дослідження підраховується кількість кілець проглянутих за кожну хвилину (</w:t>
      </w:r>
      <w:r>
        <w:rPr>
          <w:lang w:val="en-US"/>
        </w:rPr>
        <w:t>N</w:t>
      </w:r>
      <w:r>
        <w:t>) і кількість помилок за кожну хвилину (</w:t>
      </w:r>
      <w:r>
        <w:rPr>
          <w:lang w:val="en-US"/>
        </w:rPr>
        <w:t>n</w:t>
      </w:r>
      <w:r>
        <w:t xml:space="preserve">) та аналогічні показники за всі 5 хвилин дослідження. Далі для кожної хвилини та всього періоду дослідження кожної серії розраховується показник </w:t>
      </w:r>
      <w:r>
        <w:rPr>
          <w:lang w:val="en-US"/>
        </w:rPr>
        <w:t>S</w:t>
      </w:r>
      <w:r>
        <w:t xml:space="preserve"> за формулою:</w:t>
      </w:r>
    </w:p>
    <w:p w:rsidR="00854774" w:rsidRDefault="00854774" w:rsidP="00854774">
      <w:pPr>
        <w:pStyle w:val="a3"/>
        <w:ind w:firstLine="525"/>
        <w:jc w:val="center"/>
      </w:pPr>
      <w:r>
        <w:object w:dxaOrig="2040" w:dyaOrig="615">
          <v:shape id="_x0000_i1026" type="#_x0000_t75" style="width:102.15pt;height:30.6pt" o:ole="">
            <v:imagedata r:id="rId8" o:title=""/>
          </v:shape>
          <o:OLEObject Type="Embed" ProgID="PBrush" ShapeID="_x0000_i1026" DrawAspect="Content" ObjectID="_1645817379" r:id="rId9"/>
        </w:object>
      </w:r>
    </w:p>
    <w:p w:rsidR="00854774" w:rsidRDefault="00854774" w:rsidP="00854774">
      <w:pPr>
        <w:pStyle w:val="a3"/>
        <w:ind w:firstLine="0"/>
      </w:pPr>
      <w:r>
        <w:t xml:space="preserve">де 0,5 – середній об’єм зорової інформації, що припадає на один знак, 2,8 – об’єм втрати інформації, </w:t>
      </w:r>
      <w:r>
        <w:rPr>
          <w:lang w:val="en-US"/>
        </w:rPr>
        <w:t>t</w:t>
      </w:r>
      <w:r>
        <w:t xml:space="preserve"> – час виконання завдання.</w:t>
      </w:r>
    </w:p>
    <w:p w:rsidR="00854774" w:rsidRDefault="00854774" w:rsidP="00854774">
      <w:pPr>
        <w:pStyle w:val="a3"/>
        <w:ind w:firstLine="525"/>
      </w:pPr>
      <w:r>
        <w:t xml:space="preserve">Отримані результати заносяться до таблиці 5. Інтегративним показником кожної з властивостей уваги є показник </w:t>
      </w:r>
      <w:r>
        <w:rPr>
          <w:lang w:val="en-US"/>
        </w:rPr>
        <w:t>S</w:t>
      </w:r>
      <w:r>
        <w:t xml:space="preserve"> за весь період дослідження у кожній серії. На основі показників </w:t>
      </w:r>
      <w:r>
        <w:rPr>
          <w:lang w:val="en-US"/>
        </w:rPr>
        <w:t>S</w:t>
      </w:r>
      <w:r>
        <w:t xml:space="preserve"> за кожну хвилину, для кожної серії </w:t>
      </w:r>
      <w:r>
        <w:lastRenderedPageBreak/>
        <w:t xml:space="preserve">окремо будується графік (на вісі абсцис відкладається номер серії, на вісі ординат – величина показника </w:t>
      </w:r>
      <w:r>
        <w:rPr>
          <w:lang w:val="en-US"/>
        </w:rPr>
        <w:t>S</w:t>
      </w:r>
      <w:r>
        <w:t>). Отримані результати аналізуються відповідно до мал. 2.</w:t>
      </w:r>
    </w:p>
    <w:p w:rsidR="00854774" w:rsidRDefault="00854774" w:rsidP="00854774">
      <w:pPr>
        <w:pStyle w:val="a3"/>
        <w:ind w:firstLine="0"/>
        <w:jc w:val="right"/>
      </w:pPr>
      <w:r>
        <w:t>Таблиця 5</w:t>
      </w:r>
    </w:p>
    <w:p w:rsidR="00854774" w:rsidRDefault="00854774" w:rsidP="00854774">
      <w:pPr>
        <w:pStyle w:val="a3"/>
        <w:ind w:firstLine="0"/>
        <w:jc w:val="center"/>
      </w:pPr>
      <w:r>
        <w:t>Дослідження властивостей уваги за кільцями Ландольта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9"/>
        <w:gridCol w:w="2382"/>
        <w:gridCol w:w="2382"/>
        <w:gridCol w:w="2428"/>
      </w:tblGrid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  <w:vMerge w:val="restart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</w:rPr>
              <w:t>Серія</w:t>
            </w:r>
          </w:p>
        </w:tc>
        <w:tc>
          <w:tcPr>
            <w:tcW w:w="7192" w:type="dxa"/>
            <w:gridSpan w:val="3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Властивості уваги</w:t>
            </w: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  <w:vMerge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стійкість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розподіл</w:t>
            </w: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переключення</w:t>
            </w: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379" w:type="dxa"/>
            <w:vAlign w:val="center"/>
          </w:tcPr>
          <w:p w:rsidR="00854774" w:rsidRPr="00854774" w:rsidRDefault="00854774" w:rsidP="00A638B2">
            <w:pPr>
              <w:pStyle w:val="2"/>
              <w:spacing w:before="120" w:line="240" w:lineRule="auto"/>
              <w:rPr>
                <w:sz w:val="24"/>
              </w:rPr>
            </w:pPr>
            <w:r w:rsidRPr="00854774">
              <w:rPr>
                <w:sz w:val="24"/>
              </w:rPr>
              <w:t>Показники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2</w:t>
            </w: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center"/>
              <w:rPr>
                <w:sz w:val="24"/>
              </w:rPr>
            </w:pPr>
            <w:r w:rsidRPr="00854774">
              <w:rPr>
                <w:sz w:val="24"/>
              </w:rPr>
              <w:t>3</w:t>
            </w: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  <w:lang w:val="en-US"/>
              </w:rPr>
              <w:t>S</w:t>
            </w:r>
            <w:r w:rsidRPr="00854774">
              <w:rPr>
                <w:sz w:val="24"/>
                <w:vertAlign w:val="subscript"/>
              </w:rPr>
              <w:t>1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  <w:lang w:val="en-US"/>
              </w:rPr>
              <w:t>S</w:t>
            </w:r>
            <w:r w:rsidRPr="00854774">
              <w:rPr>
                <w:sz w:val="24"/>
                <w:vertAlign w:val="subscript"/>
              </w:rPr>
              <w:t>2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  <w:lang w:val="en-US"/>
              </w:rPr>
              <w:t>S</w:t>
            </w:r>
            <w:r w:rsidRPr="00854774">
              <w:rPr>
                <w:sz w:val="24"/>
                <w:vertAlign w:val="subscript"/>
              </w:rPr>
              <w:t>3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  <w:lang w:val="en-US"/>
              </w:rPr>
              <w:t>S</w:t>
            </w:r>
            <w:r w:rsidRPr="00854774">
              <w:rPr>
                <w:sz w:val="24"/>
                <w:vertAlign w:val="subscript"/>
              </w:rPr>
              <w:t>4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  <w:lang w:val="en-US"/>
              </w:rPr>
              <w:t>S</w:t>
            </w:r>
            <w:r w:rsidRPr="00854774">
              <w:rPr>
                <w:sz w:val="24"/>
                <w:vertAlign w:val="subscript"/>
              </w:rPr>
              <w:t>5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</w:tr>
      <w:tr w:rsidR="00854774" w:rsidRPr="00854774" w:rsidTr="00854774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854774">
              <w:rPr>
                <w:sz w:val="24"/>
                <w:lang w:val="en-US"/>
              </w:rPr>
              <w:t>S∑</w:t>
            </w: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428" w:type="dxa"/>
          </w:tcPr>
          <w:p w:rsidR="00854774" w:rsidRPr="00854774" w:rsidRDefault="00854774" w:rsidP="00A638B2">
            <w:pPr>
              <w:pStyle w:val="2"/>
              <w:spacing w:line="240" w:lineRule="auto"/>
              <w:jc w:val="both"/>
              <w:rPr>
                <w:sz w:val="24"/>
              </w:rPr>
            </w:pPr>
          </w:p>
        </w:tc>
      </w:tr>
    </w:tbl>
    <w:p w:rsidR="00854774" w:rsidRDefault="00854774" w:rsidP="00854774">
      <w:pPr>
        <w:pStyle w:val="2"/>
        <w:spacing w:line="240" w:lineRule="auto"/>
        <w:jc w:val="both"/>
      </w:pPr>
    </w:p>
    <w:p w:rsidR="00854774" w:rsidRDefault="00854774" w:rsidP="00854774">
      <w:pPr>
        <w:pStyle w:val="2"/>
        <w:spacing w:line="240" w:lineRule="auto"/>
        <w:jc w:val="center"/>
      </w:pPr>
      <w:r>
        <w:object w:dxaOrig="7754" w:dyaOrig="4741">
          <v:shape id="_x0000_i1027" type="#_x0000_t75" style="width:307.8pt;height:188.1pt" o:ole="">
            <v:imagedata r:id="rId10" o:title=""/>
          </v:shape>
          <o:OLEObject Type="Embed" ProgID="PBrush" ShapeID="_x0000_i1027" DrawAspect="Content" ObjectID="_1645817380" r:id="rId11"/>
        </w:object>
      </w:r>
    </w:p>
    <w:p w:rsidR="00854774" w:rsidRDefault="00854774" w:rsidP="00854774">
      <w:pPr>
        <w:pStyle w:val="2"/>
        <w:spacing w:line="240" w:lineRule="auto"/>
        <w:ind w:firstLine="525"/>
        <w:jc w:val="both"/>
      </w:pPr>
      <w:r>
        <w:t>Мал. 2. Варіанти графіків, які показують динаміку властивостей уваги та стійкість уваги за кільцями Ландольта</w:t>
      </w:r>
    </w:p>
    <w:p w:rsidR="00854774" w:rsidRDefault="00854774" w:rsidP="00854774">
      <w:pPr>
        <w:pStyle w:val="2"/>
        <w:spacing w:line="240" w:lineRule="auto"/>
        <w:ind w:firstLine="600"/>
        <w:jc w:val="both"/>
      </w:pPr>
      <w:r>
        <w:rPr>
          <w:i/>
          <w:iCs/>
        </w:rPr>
        <w:t>Примітка</w:t>
      </w:r>
      <w:r>
        <w:t>: 1 – Дуже високі показники продуктивності, стійкості, розподілу та переключення уваги; 2 – низькі показники продуктивності, розподілу та стійкості уваги, про те стійка увага; 3 – середній рівень усіх властивостей уваги; 4 – середні показники продуктивності, розподілу та стійкості уваги, про те увага нестійка; 5 – середні показники продуктивності, розподілу та стійкості уваги, про те увага досить нестійка.</w:t>
      </w:r>
    </w:p>
    <w:p w:rsidR="00854774" w:rsidRDefault="00854774" w:rsidP="00854774">
      <w:pPr>
        <w:pStyle w:val="2"/>
        <w:spacing w:line="240" w:lineRule="auto"/>
        <w:ind w:firstLine="600"/>
        <w:jc w:val="both"/>
        <w:rPr>
          <w:b/>
          <w:bCs/>
          <w:i/>
          <w:iCs/>
        </w:rPr>
      </w:pPr>
    </w:p>
    <w:p w:rsidR="00854774" w:rsidRDefault="00854774" w:rsidP="00854774">
      <w:pPr>
        <w:pStyle w:val="2"/>
        <w:spacing w:line="240" w:lineRule="auto"/>
        <w:ind w:firstLine="600"/>
        <w:jc w:val="both"/>
      </w:pPr>
      <w:r>
        <w:rPr>
          <w:b/>
          <w:bCs/>
          <w:i/>
          <w:iCs/>
        </w:rPr>
        <w:t>Завдання 6</w:t>
      </w:r>
      <w:r>
        <w:rPr>
          <w:u w:val="single"/>
        </w:rPr>
        <w:t>.</w:t>
      </w:r>
      <w:r>
        <w:t xml:space="preserve"> Оцінка стійкості та концентрації уваги за методикою “Переплутані лінії” Рея</w:t>
      </w:r>
    </w:p>
    <w:p w:rsidR="00854774" w:rsidRDefault="00854774" w:rsidP="00854774">
      <w:pPr>
        <w:pStyle w:val="2"/>
        <w:spacing w:line="240" w:lineRule="auto"/>
        <w:ind w:firstLine="600"/>
        <w:jc w:val="both"/>
      </w:pPr>
      <w:r>
        <w:rPr>
          <w:u w:val="single"/>
        </w:rPr>
        <w:t>Процедура дослідження</w:t>
      </w:r>
      <w:r>
        <w:t>. Перед досліджуваним кладеться тестовий бланк (</w:t>
      </w:r>
      <w:r>
        <w:rPr>
          <w:highlight w:val="cyan"/>
        </w:rPr>
        <w:t>додаток 11</w:t>
      </w:r>
      <w:r>
        <w:t xml:space="preserve">). Та дається інструкція: “На бланку Ви бачите ряд ліній, переплутаних між собою. Ваша задача – прослідкувати лінію зліва направо та назвати той номер, що знаходиться на правій стороні бланку, який на вашу думку відповідає кінцю лінії. Ви маєте почати з першої лінії, потім перейти до другої і т.д. Слідкувати за лініями тільки очима, допомагати пальцями, олівцем не можна. Намагайтеся працювати швидко та не робити помилок.” </w:t>
      </w:r>
      <w:r>
        <w:lastRenderedPageBreak/>
        <w:t>Дослідник фіксує час, який знадобився досліджуваному для правильного виконання завдання.</w:t>
      </w:r>
    </w:p>
    <w:p w:rsidR="00854774" w:rsidRDefault="00854774" w:rsidP="00854774">
      <w:pPr>
        <w:pStyle w:val="2"/>
        <w:spacing w:line="240" w:lineRule="auto"/>
        <w:ind w:firstLine="600"/>
        <w:jc w:val="both"/>
      </w:pPr>
      <w:r>
        <w:rPr>
          <w:u w:val="single"/>
        </w:rPr>
        <w:t>Обробка та інтерпретація результатів</w:t>
      </w:r>
      <w:r>
        <w:t>. За часом виконання завдання (у секундах) визначається рівень стійкості та концентрації уваги на основі шкали:</w:t>
      </w:r>
    </w:p>
    <w:p w:rsidR="00854774" w:rsidRPr="00854774" w:rsidRDefault="00854774" w:rsidP="00854774">
      <w:pPr>
        <w:pStyle w:val="2"/>
        <w:spacing w:line="240" w:lineRule="auto"/>
        <w:jc w:val="both"/>
      </w:pPr>
      <w:r w:rsidRPr="00854774">
        <w:rPr>
          <w:lang w:val="ru-RU"/>
        </w:rPr>
        <w:t xml:space="preserve">≤ 60 </w:t>
      </w:r>
      <w:r w:rsidRPr="00854774">
        <w:t>– високий</w:t>
      </w:r>
    </w:p>
    <w:p w:rsidR="00854774" w:rsidRPr="00854774" w:rsidRDefault="00854774" w:rsidP="00854774">
      <w:pPr>
        <w:pStyle w:val="2"/>
        <w:spacing w:line="240" w:lineRule="auto"/>
        <w:jc w:val="both"/>
      </w:pPr>
      <w:r w:rsidRPr="00854774">
        <w:rPr>
          <w:lang w:val="ru-RU"/>
        </w:rPr>
        <w:t>61</w:t>
      </w:r>
      <w:r w:rsidRPr="00854774">
        <w:t xml:space="preserve"> – </w:t>
      </w:r>
      <w:r w:rsidRPr="00854774">
        <w:rPr>
          <w:lang w:val="ru-RU"/>
        </w:rPr>
        <w:t>90</w:t>
      </w:r>
      <w:r w:rsidRPr="00854774">
        <w:t xml:space="preserve"> – вище середнього</w:t>
      </w:r>
    </w:p>
    <w:p w:rsidR="00854774" w:rsidRPr="00854774" w:rsidRDefault="00854774" w:rsidP="00854774">
      <w:pPr>
        <w:pStyle w:val="2"/>
        <w:spacing w:line="240" w:lineRule="auto"/>
        <w:jc w:val="both"/>
      </w:pPr>
      <w:r w:rsidRPr="00854774">
        <w:rPr>
          <w:lang w:val="ru-RU"/>
        </w:rPr>
        <w:t>91</w:t>
      </w:r>
      <w:r w:rsidRPr="00854774">
        <w:t xml:space="preserve"> – 1</w:t>
      </w:r>
      <w:r w:rsidRPr="00854774">
        <w:rPr>
          <w:lang w:val="ru-RU"/>
        </w:rPr>
        <w:t>20</w:t>
      </w:r>
      <w:r w:rsidRPr="00854774">
        <w:t xml:space="preserve"> – середній</w:t>
      </w:r>
    </w:p>
    <w:p w:rsidR="00854774" w:rsidRPr="00854774" w:rsidRDefault="00854774" w:rsidP="00854774">
      <w:pPr>
        <w:pStyle w:val="2"/>
        <w:spacing w:line="240" w:lineRule="auto"/>
        <w:jc w:val="both"/>
      </w:pPr>
      <w:r w:rsidRPr="00854774">
        <w:t>1</w:t>
      </w:r>
      <w:r w:rsidRPr="00854774">
        <w:rPr>
          <w:lang w:val="ru-RU"/>
        </w:rPr>
        <w:t>21</w:t>
      </w:r>
      <w:r w:rsidRPr="00854774">
        <w:t xml:space="preserve"> – 15</w:t>
      </w:r>
      <w:r w:rsidRPr="00854774">
        <w:rPr>
          <w:lang w:val="ru-RU"/>
        </w:rPr>
        <w:t>0</w:t>
      </w:r>
      <w:r w:rsidRPr="00854774">
        <w:t xml:space="preserve"> – нижче середнього</w:t>
      </w:r>
    </w:p>
    <w:p w:rsidR="00854774" w:rsidRDefault="00854774" w:rsidP="00854774">
      <w:pPr>
        <w:pStyle w:val="2"/>
        <w:spacing w:line="240" w:lineRule="auto"/>
        <w:jc w:val="both"/>
      </w:pPr>
      <w:r w:rsidRPr="00854774">
        <w:rPr>
          <w:lang w:val="ru-RU"/>
        </w:rPr>
        <w:t>≥</w:t>
      </w:r>
      <w:r w:rsidRPr="00854774">
        <w:t>15</w:t>
      </w:r>
      <w:r w:rsidRPr="00854774">
        <w:rPr>
          <w:lang w:val="ru-RU"/>
        </w:rPr>
        <w:t>1</w:t>
      </w:r>
      <w:r w:rsidRPr="00854774">
        <w:t xml:space="preserve"> – низький</w:t>
      </w:r>
    </w:p>
    <w:p w:rsidR="00854774" w:rsidRPr="00854774" w:rsidRDefault="00854774">
      <w:pPr>
        <w:rPr>
          <w:lang w:val="uk-UA"/>
        </w:rPr>
      </w:pPr>
    </w:p>
    <w:sectPr w:rsidR="00854774" w:rsidRPr="0085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7C5"/>
    <w:multiLevelType w:val="hybridMultilevel"/>
    <w:tmpl w:val="E79012C4"/>
    <w:lvl w:ilvl="0" w:tplc="71DEDA0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compat>
    <w:useFELayout/>
  </w:compat>
  <w:rsids>
    <w:rsidRoot w:val="00854774"/>
    <w:rsid w:val="0085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4774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774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854774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5477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Body Text Indent"/>
    <w:basedOn w:val="a"/>
    <w:link w:val="a4"/>
    <w:rsid w:val="0085477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85477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5FD3-C79A-4EF1-9AF9-AF56D5C6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2020-03-15T20:39:00Z</dcterms:created>
  <dcterms:modified xsi:type="dcterms:W3CDTF">2020-03-15T20:43:00Z</dcterms:modified>
</cp:coreProperties>
</file>