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179" w:rsidRPr="00E826A3" w:rsidRDefault="006C4179" w:rsidP="00E826A3">
      <w:pPr>
        <w:tabs>
          <w:tab w:val="left" w:pos="10800"/>
        </w:tabs>
        <w:ind w:left="360"/>
        <w:jc w:val="center"/>
        <w:rPr>
          <w:b/>
          <w:sz w:val="28"/>
          <w:szCs w:val="28"/>
          <w:lang w:val="uk-UA"/>
        </w:rPr>
      </w:pPr>
      <w:r w:rsidRPr="00E826A3">
        <w:rPr>
          <w:b/>
          <w:sz w:val="28"/>
          <w:szCs w:val="28"/>
          <w:lang w:val="uk-UA"/>
        </w:rPr>
        <w:t xml:space="preserve">Вимоги до оформлення тексту доповіді у </w:t>
      </w:r>
      <w:r>
        <w:rPr>
          <w:b/>
          <w:sz w:val="28"/>
          <w:szCs w:val="28"/>
          <w:lang w:val="uk-UA"/>
        </w:rPr>
        <w:t>збірнику матеріалів конференції</w:t>
      </w:r>
    </w:p>
    <w:p w:rsidR="006C4179" w:rsidRPr="00E826A3" w:rsidRDefault="006C4179" w:rsidP="00E826A3">
      <w:pPr>
        <w:tabs>
          <w:tab w:val="left" w:pos="10800"/>
        </w:tabs>
        <w:ind w:firstLine="360"/>
        <w:jc w:val="both"/>
        <w:rPr>
          <w:sz w:val="28"/>
          <w:szCs w:val="28"/>
          <w:lang w:val="uk-UA"/>
        </w:rPr>
      </w:pPr>
      <w:r w:rsidRPr="00E826A3">
        <w:rPr>
          <w:sz w:val="28"/>
          <w:szCs w:val="28"/>
          <w:lang w:val="uk-UA"/>
        </w:rPr>
        <w:t xml:space="preserve">Загальний обсяг доповіді – 3-5 сторінок. Матеріали подаються в друкованому та електронному варіантах на </w:t>
      </w:r>
      <w:r w:rsidRPr="00E826A3">
        <w:rPr>
          <w:sz w:val="28"/>
          <w:szCs w:val="28"/>
          <w:lang w:val="en-US"/>
        </w:rPr>
        <w:t>CD</w:t>
      </w:r>
      <w:r w:rsidRPr="00E826A3">
        <w:rPr>
          <w:sz w:val="28"/>
          <w:szCs w:val="28"/>
        </w:rPr>
        <w:t xml:space="preserve"> </w:t>
      </w:r>
      <w:r w:rsidRPr="00E826A3">
        <w:rPr>
          <w:sz w:val="28"/>
          <w:szCs w:val="28"/>
          <w:lang w:val="uk-UA"/>
        </w:rPr>
        <w:t>у форматі Word 97 /200</w:t>
      </w:r>
      <w:r w:rsidRPr="00E826A3">
        <w:rPr>
          <w:sz w:val="28"/>
          <w:szCs w:val="28"/>
        </w:rPr>
        <w:t>3</w:t>
      </w:r>
      <w:r w:rsidRPr="00E826A3">
        <w:rPr>
          <w:sz w:val="28"/>
          <w:szCs w:val="28"/>
          <w:lang w:val="uk-UA"/>
        </w:rPr>
        <w:t>:</w:t>
      </w:r>
    </w:p>
    <w:p w:rsidR="006C4179" w:rsidRPr="00E826A3" w:rsidRDefault="006C4179" w:rsidP="00E826A3">
      <w:pPr>
        <w:tabs>
          <w:tab w:val="left" w:pos="10800"/>
        </w:tabs>
        <w:jc w:val="both"/>
        <w:rPr>
          <w:sz w:val="28"/>
          <w:szCs w:val="28"/>
          <w:lang w:val="uk-UA"/>
        </w:rPr>
      </w:pPr>
      <w:r w:rsidRPr="00E826A3">
        <w:rPr>
          <w:sz w:val="28"/>
          <w:szCs w:val="28"/>
          <w:lang w:val="uk-UA"/>
        </w:rPr>
        <w:t xml:space="preserve">- тип шрифту </w:t>
      </w:r>
      <w:r w:rsidRPr="00E826A3">
        <w:rPr>
          <w:i/>
          <w:sz w:val="28"/>
          <w:szCs w:val="28"/>
          <w:lang w:val="uk-UA"/>
        </w:rPr>
        <w:t xml:space="preserve">Times New Roman, </w:t>
      </w:r>
      <w:r w:rsidRPr="00E826A3">
        <w:rPr>
          <w:sz w:val="28"/>
          <w:szCs w:val="28"/>
          <w:lang w:val="uk-UA"/>
        </w:rPr>
        <w:t>розмір шрифту 14, міжрядковий інтервал 1,5;</w:t>
      </w:r>
    </w:p>
    <w:p w:rsidR="006C4179" w:rsidRPr="00E826A3" w:rsidRDefault="006C4179" w:rsidP="00E826A3">
      <w:pPr>
        <w:tabs>
          <w:tab w:val="left" w:pos="10800"/>
        </w:tabs>
        <w:jc w:val="both"/>
        <w:rPr>
          <w:sz w:val="28"/>
          <w:szCs w:val="28"/>
          <w:lang w:val="uk-UA"/>
        </w:rPr>
      </w:pPr>
      <w:r w:rsidRPr="00E826A3">
        <w:rPr>
          <w:sz w:val="28"/>
          <w:szCs w:val="28"/>
          <w:lang w:val="uk-UA"/>
        </w:rPr>
        <w:t xml:space="preserve">- усі поля на сторінці по </w:t>
      </w:r>
      <w:smartTag w:uri="urn:schemas-microsoft-com:office:smarttags" w:element="metricconverter">
        <w:smartTagPr>
          <w:attr w:name="ProductID" w:val="20 мм"/>
        </w:smartTagPr>
        <w:r w:rsidRPr="00E826A3">
          <w:rPr>
            <w:sz w:val="28"/>
            <w:szCs w:val="28"/>
            <w:lang w:val="uk-UA"/>
          </w:rPr>
          <w:t>2 см</w:t>
        </w:r>
      </w:smartTag>
      <w:r w:rsidRPr="00E826A3">
        <w:rPr>
          <w:sz w:val="28"/>
          <w:szCs w:val="28"/>
          <w:lang w:val="uk-UA"/>
        </w:rPr>
        <w:t xml:space="preserve">, відступ на абзац </w:t>
      </w:r>
      <w:smartTag w:uri="urn:schemas-microsoft-com:office:smarttags" w:element="metricconverter">
        <w:smartTagPr>
          <w:attr w:name="ProductID" w:val="20 мм"/>
        </w:smartTagPr>
        <w:r w:rsidRPr="00E826A3">
          <w:rPr>
            <w:sz w:val="28"/>
            <w:szCs w:val="28"/>
            <w:lang w:val="uk-UA"/>
          </w:rPr>
          <w:t>1,25 см</w:t>
        </w:r>
      </w:smartTag>
      <w:r w:rsidRPr="00E826A3">
        <w:rPr>
          <w:sz w:val="28"/>
          <w:szCs w:val="28"/>
          <w:lang w:val="uk-UA"/>
        </w:rPr>
        <w:t>;</w:t>
      </w:r>
    </w:p>
    <w:p w:rsidR="006C4179" w:rsidRPr="00E826A3" w:rsidRDefault="006C4179" w:rsidP="00E826A3">
      <w:pPr>
        <w:tabs>
          <w:tab w:val="left" w:pos="10800"/>
        </w:tabs>
        <w:jc w:val="both"/>
        <w:rPr>
          <w:sz w:val="28"/>
          <w:szCs w:val="28"/>
          <w:lang w:val="uk-UA"/>
        </w:rPr>
      </w:pPr>
      <w:r w:rsidRPr="00E826A3">
        <w:rPr>
          <w:sz w:val="28"/>
          <w:szCs w:val="28"/>
          <w:lang w:val="uk-UA"/>
        </w:rPr>
        <w:t>- на початку у правому куті – прізвище, ім’я, по батькові автора (повністю); нижче – назва організації (без скорочень), місто, країна; нижче через інтервал у центрі – назва доповіді (маленькими літерами, жирним шрифтом 14 розміру); нижче, через два інтервали, друкується текст;</w:t>
      </w:r>
    </w:p>
    <w:p w:rsidR="006C4179" w:rsidRPr="00E826A3" w:rsidRDefault="006C4179" w:rsidP="00E826A3">
      <w:pPr>
        <w:tabs>
          <w:tab w:val="left" w:pos="10800"/>
        </w:tabs>
        <w:jc w:val="both"/>
        <w:rPr>
          <w:sz w:val="28"/>
          <w:szCs w:val="28"/>
          <w:lang w:val="uk-UA"/>
        </w:rPr>
      </w:pPr>
      <w:r w:rsidRPr="00E826A3">
        <w:rPr>
          <w:sz w:val="28"/>
          <w:szCs w:val="28"/>
          <w:lang w:val="uk-UA"/>
        </w:rPr>
        <w:t>- ілюстрації мають бути виконані з використанням стандартних програм пакету МS Off</w:t>
      </w:r>
      <w:r w:rsidRPr="00E826A3">
        <w:rPr>
          <w:sz w:val="28"/>
          <w:szCs w:val="28"/>
          <w:lang w:val="en-US"/>
        </w:rPr>
        <w:t>i</w:t>
      </w:r>
      <w:r w:rsidRPr="00E826A3">
        <w:rPr>
          <w:sz w:val="28"/>
          <w:szCs w:val="28"/>
          <w:lang w:val="uk-UA"/>
        </w:rPr>
        <w:t xml:space="preserve">ce (Word, </w:t>
      </w:r>
      <w:r w:rsidRPr="00E826A3">
        <w:rPr>
          <w:sz w:val="28"/>
          <w:szCs w:val="28"/>
          <w:lang w:val="en-US"/>
        </w:rPr>
        <w:t>Excel</w:t>
      </w:r>
      <w:r w:rsidRPr="00E826A3">
        <w:rPr>
          <w:sz w:val="28"/>
          <w:szCs w:val="28"/>
          <w:lang w:val="uk-UA"/>
        </w:rPr>
        <w:t xml:space="preserve">,  </w:t>
      </w:r>
      <w:r w:rsidRPr="00E826A3">
        <w:rPr>
          <w:sz w:val="28"/>
          <w:szCs w:val="28"/>
          <w:lang w:val="en-US"/>
        </w:rPr>
        <w:t>Power</w:t>
      </w:r>
      <w:r w:rsidRPr="00E826A3">
        <w:rPr>
          <w:sz w:val="28"/>
          <w:szCs w:val="28"/>
          <w:lang w:val="uk-UA"/>
        </w:rPr>
        <w:t xml:space="preserve"> </w:t>
      </w:r>
      <w:r w:rsidRPr="00E826A3">
        <w:rPr>
          <w:sz w:val="28"/>
          <w:szCs w:val="28"/>
          <w:lang w:val="en-US"/>
        </w:rPr>
        <w:t>Point</w:t>
      </w:r>
      <w:r w:rsidRPr="00E826A3">
        <w:rPr>
          <w:sz w:val="28"/>
          <w:szCs w:val="28"/>
          <w:lang w:val="uk-UA"/>
        </w:rPr>
        <w:t>);</w:t>
      </w:r>
    </w:p>
    <w:p w:rsidR="006C4179" w:rsidRPr="00E826A3" w:rsidRDefault="006C4179" w:rsidP="00E826A3">
      <w:pPr>
        <w:tabs>
          <w:tab w:val="left" w:pos="10800"/>
        </w:tabs>
        <w:jc w:val="both"/>
        <w:rPr>
          <w:sz w:val="28"/>
          <w:szCs w:val="28"/>
          <w:lang w:val="uk-UA"/>
        </w:rPr>
      </w:pPr>
      <w:r w:rsidRPr="00E826A3">
        <w:rPr>
          <w:sz w:val="28"/>
          <w:szCs w:val="28"/>
          <w:lang w:val="uk-UA"/>
        </w:rPr>
        <w:t>- список літератури є обов’язковим і додається після тексту доповіді, джерела зазначаються в алфавітному порядку (4-5 джерел);</w:t>
      </w:r>
    </w:p>
    <w:p w:rsidR="006C4179" w:rsidRPr="00E826A3" w:rsidRDefault="006C4179" w:rsidP="00E826A3">
      <w:pPr>
        <w:tabs>
          <w:tab w:val="left" w:pos="10800"/>
        </w:tabs>
        <w:jc w:val="both"/>
        <w:rPr>
          <w:sz w:val="28"/>
          <w:szCs w:val="28"/>
          <w:lang w:val="uk-UA"/>
        </w:rPr>
      </w:pPr>
      <w:r w:rsidRPr="00E826A3">
        <w:rPr>
          <w:sz w:val="28"/>
          <w:szCs w:val="28"/>
          <w:lang w:val="uk-UA"/>
        </w:rPr>
        <w:t>- посилання на кожне літературне джерело є обов’язковим і наводиться у квадратних дужках;</w:t>
      </w:r>
    </w:p>
    <w:p w:rsidR="006C4179" w:rsidRPr="00E826A3" w:rsidRDefault="006C4179" w:rsidP="00E826A3">
      <w:pPr>
        <w:tabs>
          <w:tab w:val="left" w:pos="10800"/>
        </w:tabs>
        <w:jc w:val="both"/>
        <w:rPr>
          <w:sz w:val="28"/>
          <w:szCs w:val="28"/>
          <w:lang w:val="uk-UA"/>
        </w:rPr>
      </w:pPr>
      <w:r w:rsidRPr="00E826A3">
        <w:rPr>
          <w:sz w:val="28"/>
          <w:szCs w:val="28"/>
          <w:lang w:val="uk-UA"/>
        </w:rPr>
        <w:t>- на окремій сторінці – обов’язково вказати відомості про автора - прізвище, ім’я, по батькові, науковий ступінь, посаду, установу (повністю), адресу для листування, контактний телефон.</w:t>
      </w:r>
    </w:p>
    <w:p w:rsidR="006C4179" w:rsidRDefault="006C4179" w:rsidP="00E826A3">
      <w:pPr>
        <w:pStyle w:val="Title"/>
        <w:rPr>
          <w:b/>
          <w:szCs w:val="28"/>
        </w:rPr>
      </w:pPr>
    </w:p>
    <w:p w:rsidR="006C4179" w:rsidRDefault="006C4179" w:rsidP="00E826A3">
      <w:pPr>
        <w:pStyle w:val="Title"/>
        <w:rPr>
          <w:b/>
          <w:szCs w:val="28"/>
        </w:rPr>
      </w:pPr>
    </w:p>
    <w:p w:rsidR="006C4179" w:rsidRPr="00E826A3" w:rsidRDefault="006C4179" w:rsidP="00E826A3">
      <w:pPr>
        <w:pStyle w:val="Title"/>
        <w:rPr>
          <w:b/>
          <w:szCs w:val="28"/>
        </w:rPr>
      </w:pPr>
      <w:r w:rsidRPr="00E826A3">
        <w:rPr>
          <w:b/>
          <w:szCs w:val="28"/>
        </w:rPr>
        <w:t xml:space="preserve">Правила для авторів статей фахового збірника наукових праць </w:t>
      </w:r>
    </w:p>
    <w:p w:rsidR="006C4179" w:rsidRPr="00E826A3" w:rsidRDefault="006C4179" w:rsidP="00E826A3">
      <w:pPr>
        <w:pStyle w:val="Title"/>
        <w:rPr>
          <w:b/>
          <w:szCs w:val="28"/>
        </w:rPr>
      </w:pPr>
      <w:r w:rsidRPr="00E826A3">
        <w:rPr>
          <w:b/>
          <w:szCs w:val="28"/>
        </w:rPr>
        <w:t>„Педагогічні науки”</w:t>
      </w:r>
    </w:p>
    <w:p w:rsidR="006C4179" w:rsidRPr="00E826A3" w:rsidRDefault="006C4179" w:rsidP="00E826A3">
      <w:pPr>
        <w:ind w:firstLine="708"/>
        <w:jc w:val="both"/>
        <w:rPr>
          <w:sz w:val="28"/>
          <w:szCs w:val="28"/>
        </w:rPr>
      </w:pPr>
      <w:r w:rsidRPr="00E826A3">
        <w:rPr>
          <w:sz w:val="28"/>
          <w:szCs w:val="28"/>
        </w:rPr>
        <w:t xml:space="preserve">Матеріали до збірника наукових статей мають бути представлені  у друкованому вигляді обсягом не менше </w:t>
      </w:r>
      <w:r w:rsidRPr="00E826A3">
        <w:rPr>
          <w:sz w:val="28"/>
          <w:szCs w:val="28"/>
          <w:lang w:val="uk-UA"/>
        </w:rPr>
        <w:t>8-10</w:t>
      </w:r>
      <w:r w:rsidRPr="00E826A3">
        <w:rPr>
          <w:sz w:val="28"/>
          <w:szCs w:val="28"/>
        </w:rPr>
        <w:t xml:space="preserve"> сторінок формату А-4 в одному примірнику та електронному варіанті. Мова друку українська. Рукопис статті має бути підписаний автором (авторами).</w:t>
      </w:r>
    </w:p>
    <w:p w:rsidR="006C4179" w:rsidRPr="00E826A3" w:rsidRDefault="006C4179" w:rsidP="00E826A3">
      <w:pPr>
        <w:ind w:firstLine="708"/>
        <w:jc w:val="both"/>
        <w:rPr>
          <w:sz w:val="28"/>
          <w:szCs w:val="28"/>
          <w:lang w:val="uk-UA"/>
        </w:rPr>
      </w:pPr>
      <w:r w:rsidRPr="00E826A3">
        <w:rPr>
          <w:sz w:val="28"/>
          <w:szCs w:val="28"/>
        </w:rPr>
        <w:t xml:space="preserve">Електронний варіант виконувати в редакторові </w:t>
      </w:r>
      <w:r w:rsidRPr="00E826A3">
        <w:rPr>
          <w:sz w:val="28"/>
          <w:szCs w:val="28"/>
          <w:lang w:val="en-US"/>
        </w:rPr>
        <w:t>Word</w:t>
      </w:r>
      <w:r w:rsidRPr="00E826A3">
        <w:rPr>
          <w:sz w:val="28"/>
          <w:szCs w:val="28"/>
        </w:rPr>
        <w:t xml:space="preserve"> </w:t>
      </w:r>
      <w:r w:rsidRPr="00E826A3">
        <w:rPr>
          <w:sz w:val="28"/>
          <w:szCs w:val="28"/>
          <w:lang w:val="en-US"/>
        </w:rPr>
        <w:t>for</w:t>
      </w:r>
      <w:r w:rsidRPr="00E826A3">
        <w:rPr>
          <w:sz w:val="28"/>
          <w:szCs w:val="28"/>
        </w:rPr>
        <w:t xml:space="preserve"> </w:t>
      </w:r>
      <w:r w:rsidRPr="00E826A3">
        <w:rPr>
          <w:sz w:val="28"/>
          <w:szCs w:val="28"/>
          <w:lang w:val="en-US"/>
        </w:rPr>
        <w:t>Windows</w:t>
      </w:r>
      <w:r w:rsidRPr="00E826A3">
        <w:rPr>
          <w:sz w:val="28"/>
          <w:szCs w:val="28"/>
        </w:rPr>
        <w:t xml:space="preserve"> 6/97 Шрифт - </w:t>
      </w:r>
      <w:r w:rsidRPr="00E826A3">
        <w:rPr>
          <w:sz w:val="28"/>
          <w:szCs w:val="28"/>
          <w:lang w:val="en-US"/>
        </w:rPr>
        <w:t>Times</w:t>
      </w:r>
      <w:r w:rsidRPr="00E826A3">
        <w:rPr>
          <w:sz w:val="28"/>
          <w:szCs w:val="28"/>
        </w:rPr>
        <w:t xml:space="preserve"> </w:t>
      </w:r>
      <w:r w:rsidRPr="00E826A3">
        <w:rPr>
          <w:sz w:val="28"/>
          <w:szCs w:val="28"/>
          <w:lang w:val="en-US"/>
        </w:rPr>
        <w:t>New</w:t>
      </w:r>
      <w:r w:rsidRPr="00E826A3">
        <w:rPr>
          <w:sz w:val="28"/>
          <w:szCs w:val="28"/>
        </w:rPr>
        <w:t xml:space="preserve"> </w:t>
      </w:r>
      <w:r w:rsidRPr="00E826A3">
        <w:rPr>
          <w:sz w:val="28"/>
          <w:szCs w:val="28"/>
          <w:lang w:val="en-US"/>
        </w:rPr>
        <w:t>Roman</w:t>
      </w:r>
      <w:r w:rsidRPr="00E826A3">
        <w:rPr>
          <w:sz w:val="28"/>
          <w:szCs w:val="28"/>
        </w:rPr>
        <w:t xml:space="preserve">, розмір 14. Міжрядковий інтервал - 1,5. Розміри берегів: зліва – </w:t>
      </w:r>
      <w:smartTag w:uri="urn:schemas-microsoft-com:office:smarttags" w:element="metricconverter">
        <w:smartTagPr>
          <w:attr w:name="ProductID" w:val="20 мм"/>
        </w:smartTagPr>
        <w:r w:rsidRPr="00E826A3">
          <w:rPr>
            <w:sz w:val="28"/>
            <w:szCs w:val="28"/>
          </w:rPr>
          <w:t>25 мм</w:t>
        </w:r>
      </w:smartTag>
      <w:r w:rsidRPr="00E826A3">
        <w:rPr>
          <w:sz w:val="28"/>
          <w:szCs w:val="28"/>
        </w:rPr>
        <w:t xml:space="preserve">, справа – </w:t>
      </w:r>
      <w:smartTag w:uri="urn:schemas-microsoft-com:office:smarttags" w:element="metricconverter">
        <w:smartTagPr>
          <w:attr w:name="ProductID" w:val="20 мм"/>
        </w:smartTagPr>
        <w:r w:rsidRPr="00E826A3">
          <w:rPr>
            <w:sz w:val="28"/>
            <w:szCs w:val="28"/>
          </w:rPr>
          <w:t>15 мм</w:t>
        </w:r>
      </w:smartTag>
      <w:r w:rsidRPr="00E826A3">
        <w:rPr>
          <w:sz w:val="28"/>
          <w:szCs w:val="28"/>
        </w:rPr>
        <w:t xml:space="preserve">,  верхній і нижній – по </w:t>
      </w:r>
      <w:smartTag w:uri="urn:schemas-microsoft-com:office:smarttags" w:element="metricconverter">
        <w:smartTagPr>
          <w:attr w:name="ProductID" w:val="20 мм"/>
        </w:smartTagPr>
        <w:r w:rsidRPr="00E826A3">
          <w:rPr>
            <w:sz w:val="28"/>
            <w:szCs w:val="28"/>
          </w:rPr>
          <w:t>20 мм</w:t>
        </w:r>
      </w:smartTag>
      <w:r w:rsidRPr="00E826A3">
        <w:rPr>
          <w:sz w:val="28"/>
          <w:szCs w:val="28"/>
        </w:rPr>
        <w:t>. Папір – білий. Аркуші не перегинати і надсилати разом з диском.</w:t>
      </w:r>
    </w:p>
    <w:p w:rsidR="006C4179" w:rsidRPr="00E826A3" w:rsidRDefault="006C4179" w:rsidP="00E826A3">
      <w:pPr>
        <w:ind w:firstLine="708"/>
        <w:jc w:val="both"/>
        <w:rPr>
          <w:sz w:val="28"/>
          <w:szCs w:val="28"/>
          <w:lang w:val="uk-UA"/>
        </w:rPr>
      </w:pPr>
      <w:r w:rsidRPr="00E826A3">
        <w:rPr>
          <w:sz w:val="28"/>
          <w:szCs w:val="28"/>
          <w:lang w:val="uk-UA"/>
        </w:rPr>
        <w:t>Статті аспірантів приймаються із рецензією наукового керівника, авторів без наукових звань – з рецензією доктора педагогічних наук або двох кандидатів педагогічних наук.</w:t>
      </w:r>
    </w:p>
    <w:p w:rsidR="006C4179" w:rsidRPr="00E826A3" w:rsidRDefault="006C4179" w:rsidP="00E826A3">
      <w:pPr>
        <w:ind w:firstLine="708"/>
        <w:rPr>
          <w:sz w:val="28"/>
          <w:szCs w:val="28"/>
        </w:rPr>
      </w:pPr>
      <w:r w:rsidRPr="00E826A3">
        <w:rPr>
          <w:sz w:val="28"/>
          <w:szCs w:val="28"/>
        </w:rPr>
        <w:t>Автори статей несуть відповідальність за зміст і достовірність поданих матеріалів. Редакційна колегія залишає за собою право відхиляти статті, які не відповідають зазначеним вимогам.</w:t>
      </w:r>
    </w:p>
    <w:p w:rsidR="006C4179" w:rsidRDefault="006C4179" w:rsidP="00E826A3">
      <w:pPr>
        <w:ind w:firstLine="720"/>
        <w:jc w:val="both"/>
        <w:rPr>
          <w:sz w:val="28"/>
          <w:szCs w:val="28"/>
          <w:lang w:val="uk-UA"/>
        </w:rPr>
      </w:pPr>
      <w:r w:rsidRPr="00E826A3">
        <w:rPr>
          <w:sz w:val="28"/>
          <w:szCs w:val="28"/>
        </w:rPr>
        <w:t xml:space="preserve">Текст статті повинен відповідати вимогам до фахових видань, внесених до переліків ВАК України (постанова ВАК України від 15.01.2003 р. № 7-05/1), і мати такі елементи: </w:t>
      </w:r>
    </w:p>
    <w:p w:rsidR="006C4179" w:rsidRPr="00E826A3" w:rsidRDefault="006C4179" w:rsidP="00E826A3">
      <w:pPr>
        <w:pStyle w:val="ListParagraph"/>
        <w:numPr>
          <w:ilvl w:val="0"/>
          <w:numId w:val="1"/>
        </w:numPr>
        <w:jc w:val="both"/>
        <w:rPr>
          <w:sz w:val="28"/>
          <w:szCs w:val="28"/>
        </w:rPr>
      </w:pPr>
      <w:r w:rsidRPr="00E826A3">
        <w:rPr>
          <w:sz w:val="28"/>
          <w:szCs w:val="28"/>
        </w:rPr>
        <w:t xml:space="preserve">постановка проблеми у загальному вигляді та її зв’язок із важливими науковими чи практичними завданнями; </w:t>
      </w:r>
    </w:p>
    <w:p w:rsidR="006C4179" w:rsidRDefault="006C4179" w:rsidP="00E826A3">
      <w:pPr>
        <w:pStyle w:val="ListParagraph"/>
        <w:numPr>
          <w:ilvl w:val="0"/>
          <w:numId w:val="1"/>
        </w:numPr>
        <w:jc w:val="both"/>
        <w:rPr>
          <w:sz w:val="28"/>
          <w:szCs w:val="28"/>
          <w:lang w:val="uk-UA"/>
        </w:rPr>
      </w:pPr>
      <w:r w:rsidRPr="00E826A3">
        <w:rPr>
          <w:sz w:val="28"/>
          <w:szCs w:val="28"/>
          <w:lang w:val="uk-UA"/>
        </w:rPr>
        <w:t xml:space="preserve">аналіз основних досліджень і публікацій, в яких започатковано розв’язання даної проблеми і на які спирається автор, виділення невирішених раніше частин загальної проблеми, котрим присвячується означена стаття; </w:t>
      </w:r>
    </w:p>
    <w:p w:rsidR="006C4179" w:rsidRDefault="006C4179" w:rsidP="00E826A3">
      <w:pPr>
        <w:pStyle w:val="ListParagraph"/>
        <w:numPr>
          <w:ilvl w:val="0"/>
          <w:numId w:val="1"/>
        </w:numPr>
        <w:jc w:val="both"/>
        <w:rPr>
          <w:sz w:val="28"/>
          <w:szCs w:val="28"/>
          <w:lang w:val="uk-UA"/>
        </w:rPr>
      </w:pPr>
      <w:r w:rsidRPr="00E826A3">
        <w:rPr>
          <w:sz w:val="28"/>
          <w:szCs w:val="28"/>
          <w:lang w:val="uk-UA"/>
        </w:rPr>
        <w:t xml:space="preserve">формулювання цілей статті (постановка завдання); </w:t>
      </w:r>
    </w:p>
    <w:p w:rsidR="006C4179" w:rsidRDefault="006C4179" w:rsidP="00E826A3">
      <w:pPr>
        <w:pStyle w:val="ListParagraph"/>
        <w:numPr>
          <w:ilvl w:val="0"/>
          <w:numId w:val="1"/>
        </w:numPr>
        <w:jc w:val="both"/>
        <w:rPr>
          <w:sz w:val="28"/>
          <w:szCs w:val="28"/>
          <w:lang w:val="uk-UA"/>
        </w:rPr>
      </w:pPr>
      <w:r w:rsidRPr="00E826A3">
        <w:rPr>
          <w:sz w:val="28"/>
          <w:szCs w:val="28"/>
          <w:lang w:val="uk-UA"/>
        </w:rPr>
        <w:t xml:space="preserve">виклад основного матеріалу дослідження з повним обґрунтуванням отриманих наукових результатів; </w:t>
      </w:r>
    </w:p>
    <w:p w:rsidR="006C4179" w:rsidRPr="00E826A3" w:rsidRDefault="006C4179" w:rsidP="00E826A3">
      <w:pPr>
        <w:pStyle w:val="ListParagraph"/>
        <w:numPr>
          <w:ilvl w:val="0"/>
          <w:numId w:val="1"/>
        </w:numPr>
        <w:jc w:val="both"/>
        <w:rPr>
          <w:sz w:val="28"/>
          <w:szCs w:val="28"/>
          <w:lang w:val="uk-UA"/>
        </w:rPr>
      </w:pPr>
      <w:r w:rsidRPr="00E826A3">
        <w:rPr>
          <w:sz w:val="28"/>
          <w:szCs w:val="28"/>
          <w:lang w:val="uk-UA"/>
        </w:rPr>
        <w:t>висновки з даного дослідження і перспективи подальших розвідок у даному напрямку.</w:t>
      </w:r>
    </w:p>
    <w:p w:rsidR="006C4179" w:rsidRPr="00E826A3" w:rsidRDefault="006C4179" w:rsidP="00E826A3">
      <w:pPr>
        <w:pStyle w:val="Title"/>
        <w:ind w:firstLine="720"/>
        <w:jc w:val="both"/>
        <w:rPr>
          <w:szCs w:val="28"/>
        </w:rPr>
      </w:pPr>
      <w:r w:rsidRPr="00E826A3">
        <w:rPr>
          <w:szCs w:val="28"/>
        </w:rPr>
        <w:t xml:space="preserve">Список використаної літератури можна складати в алфавітному порядку або в порядку використання джерел, а посилання на них у тексті робити у квадратних дужках за таким зразком: </w:t>
      </w:r>
      <w:r w:rsidRPr="00E826A3">
        <w:rPr>
          <w:szCs w:val="28"/>
          <w:lang w:val="ru-RU"/>
        </w:rPr>
        <w:t>[</w:t>
      </w:r>
      <w:r w:rsidRPr="00E826A3">
        <w:rPr>
          <w:szCs w:val="28"/>
        </w:rPr>
        <w:t xml:space="preserve">5, с. 175 </w:t>
      </w:r>
      <w:r w:rsidRPr="00E826A3">
        <w:rPr>
          <w:szCs w:val="28"/>
          <w:lang w:val="ru-RU"/>
        </w:rPr>
        <w:t>]</w:t>
      </w:r>
      <w:r w:rsidRPr="00E826A3">
        <w:rPr>
          <w:szCs w:val="28"/>
        </w:rPr>
        <w:t xml:space="preserve"> – перша цифра – порядок джерела в </w:t>
      </w:r>
      <w:r w:rsidRPr="00E826A3">
        <w:rPr>
          <w:b/>
          <w:i/>
          <w:caps/>
          <w:szCs w:val="28"/>
        </w:rPr>
        <w:t>Літературі</w:t>
      </w:r>
      <w:r w:rsidRPr="00E826A3">
        <w:rPr>
          <w:caps/>
          <w:szCs w:val="28"/>
        </w:rPr>
        <w:t xml:space="preserve">, </w:t>
      </w:r>
      <w:r w:rsidRPr="00E826A3">
        <w:rPr>
          <w:szCs w:val="28"/>
        </w:rPr>
        <w:t>а друга – номер сторінки.</w:t>
      </w:r>
    </w:p>
    <w:p w:rsidR="006C4179" w:rsidRPr="00E826A3" w:rsidRDefault="006C4179" w:rsidP="00E826A3">
      <w:pPr>
        <w:ind w:firstLine="708"/>
        <w:jc w:val="both"/>
        <w:rPr>
          <w:sz w:val="28"/>
          <w:szCs w:val="28"/>
        </w:rPr>
      </w:pPr>
      <w:r w:rsidRPr="00E826A3">
        <w:rPr>
          <w:sz w:val="28"/>
          <w:szCs w:val="28"/>
        </w:rPr>
        <w:t>Слід також правильно обирати індекс УДК. Із цією метою варто користуватися розділом 37 „Универсального десятичного классификатора”, який має назву „ОСВІТА. ВИХОВАННЯ. НАВЧАННЯ. ДОЗВІЛЛЯ”.</w:t>
      </w:r>
    </w:p>
    <w:p w:rsidR="006C4179" w:rsidRPr="00E826A3" w:rsidRDefault="006C4179" w:rsidP="00E826A3">
      <w:pPr>
        <w:ind w:firstLine="708"/>
        <w:jc w:val="both"/>
        <w:rPr>
          <w:sz w:val="28"/>
          <w:szCs w:val="28"/>
        </w:rPr>
      </w:pPr>
      <w:r w:rsidRPr="00E826A3">
        <w:rPr>
          <w:sz w:val="28"/>
          <w:szCs w:val="28"/>
        </w:rPr>
        <w:t>Бажаючим подати матеріали до збірника наукових праць „Педагогічні науки” слід також представити відомості про авторів статті на окремому аркуші та в окремому файлі на дискеті (прізвище, ім’я, по-батькові, місце роботи (навчання), посада, вчений ступінь та звання, адреса, контактні телефони тощо).</w:t>
      </w:r>
    </w:p>
    <w:p w:rsidR="006C4179" w:rsidRPr="00E826A3" w:rsidRDefault="006C4179" w:rsidP="00E826A3">
      <w:pPr>
        <w:ind w:firstLine="708"/>
        <w:jc w:val="both"/>
        <w:rPr>
          <w:sz w:val="28"/>
          <w:szCs w:val="28"/>
        </w:rPr>
      </w:pPr>
    </w:p>
    <w:p w:rsidR="006C4179" w:rsidRPr="00E826A3" w:rsidRDefault="006C4179" w:rsidP="00E826A3">
      <w:pPr>
        <w:ind w:firstLine="708"/>
        <w:jc w:val="both"/>
        <w:rPr>
          <w:sz w:val="28"/>
          <w:szCs w:val="28"/>
        </w:rPr>
      </w:pPr>
      <w:r w:rsidRPr="00E826A3">
        <w:rPr>
          <w:sz w:val="28"/>
          <w:szCs w:val="28"/>
        </w:rPr>
        <w:t xml:space="preserve">При оформленні матеріалів статті слід дотримуватися такого зразка: </w:t>
      </w:r>
    </w:p>
    <w:p w:rsidR="006C4179" w:rsidRPr="00E826A3" w:rsidRDefault="006C4179" w:rsidP="00E826A3">
      <w:pPr>
        <w:ind w:firstLine="708"/>
        <w:jc w:val="both"/>
        <w:rPr>
          <w:sz w:val="28"/>
          <w:szCs w:val="28"/>
        </w:rPr>
      </w:pPr>
    </w:p>
    <w:p w:rsidR="006C4179" w:rsidRPr="00E826A3" w:rsidRDefault="006C4179" w:rsidP="00E826A3">
      <w:pPr>
        <w:jc w:val="center"/>
        <w:rPr>
          <w:b/>
          <w:bCs/>
          <w:i/>
          <w:iCs/>
          <w:sz w:val="28"/>
          <w:szCs w:val="28"/>
        </w:rPr>
      </w:pPr>
      <w:r w:rsidRPr="00E826A3">
        <w:rPr>
          <w:b/>
          <w:sz w:val="28"/>
          <w:szCs w:val="28"/>
        </w:rPr>
        <w:t>УДК 378.094.371.388</w:t>
      </w:r>
      <w:r w:rsidRPr="00E826A3">
        <w:rPr>
          <w:b/>
          <w:sz w:val="28"/>
          <w:szCs w:val="28"/>
        </w:rPr>
        <w:tab/>
      </w:r>
      <w:r w:rsidRPr="00E826A3">
        <w:rPr>
          <w:b/>
          <w:sz w:val="28"/>
          <w:szCs w:val="28"/>
        </w:rPr>
        <w:tab/>
      </w:r>
      <w:r w:rsidRPr="00E826A3">
        <w:rPr>
          <w:b/>
          <w:sz w:val="28"/>
          <w:szCs w:val="28"/>
        </w:rPr>
        <w:tab/>
      </w:r>
      <w:r w:rsidRPr="00E826A3">
        <w:rPr>
          <w:b/>
          <w:sz w:val="28"/>
          <w:szCs w:val="28"/>
        </w:rPr>
        <w:tab/>
      </w:r>
      <w:r w:rsidRPr="00E826A3">
        <w:rPr>
          <w:b/>
          <w:sz w:val="28"/>
          <w:szCs w:val="28"/>
        </w:rPr>
        <w:tab/>
      </w:r>
      <w:r w:rsidRPr="00E826A3">
        <w:rPr>
          <w:b/>
          <w:sz w:val="28"/>
          <w:szCs w:val="28"/>
        </w:rPr>
        <w:tab/>
      </w:r>
      <w:r w:rsidRPr="00E826A3">
        <w:rPr>
          <w:b/>
          <w:sz w:val="28"/>
          <w:szCs w:val="28"/>
        </w:rPr>
        <w:tab/>
        <w:t xml:space="preserve">   Дзюбата З.І.</w:t>
      </w:r>
    </w:p>
    <w:p w:rsidR="006C4179" w:rsidRPr="00E826A3" w:rsidRDefault="006C4179" w:rsidP="00E826A3">
      <w:pPr>
        <w:jc w:val="center"/>
        <w:rPr>
          <w:b/>
          <w:bCs/>
          <w:i/>
          <w:sz w:val="28"/>
          <w:szCs w:val="28"/>
        </w:rPr>
      </w:pPr>
      <w:r w:rsidRPr="00E826A3">
        <w:rPr>
          <w:b/>
          <w:bCs/>
          <w:i/>
          <w:sz w:val="28"/>
          <w:szCs w:val="28"/>
        </w:rPr>
        <w:t>ПЕДАГОГІЧНІ ПІДХОДИ ДО ФОРМУВАННЯ КОМУНІКАТИВНИХ УМІНЬ МАЙБУТНІХ</w:t>
      </w:r>
      <w:r>
        <w:rPr>
          <w:b/>
          <w:bCs/>
          <w:i/>
          <w:sz w:val="28"/>
          <w:szCs w:val="28"/>
          <w:lang w:val="uk-UA"/>
        </w:rPr>
        <w:t xml:space="preserve"> УЧИТЕЛІВ</w:t>
      </w:r>
      <w:r w:rsidRPr="00E826A3">
        <w:rPr>
          <w:b/>
          <w:bCs/>
          <w:i/>
          <w:sz w:val="28"/>
          <w:szCs w:val="28"/>
        </w:rPr>
        <w:t xml:space="preserve"> </w:t>
      </w:r>
    </w:p>
    <w:p w:rsidR="006C4179" w:rsidRPr="00E826A3" w:rsidRDefault="006C4179" w:rsidP="00E826A3">
      <w:pPr>
        <w:ind w:firstLine="567"/>
        <w:jc w:val="both"/>
        <w:rPr>
          <w:i/>
          <w:iCs/>
          <w:sz w:val="28"/>
          <w:szCs w:val="28"/>
        </w:rPr>
      </w:pPr>
      <w:r w:rsidRPr="00E826A3">
        <w:rPr>
          <w:i/>
          <w:iCs/>
          <w:sz w:val="28"/>
          <w:szCs w:val="28"/>
        </w:rPr>
        <w:t>Статтю присвячено обґрунтуванню доцільності та ефективності використання особистісного, діяльнісного, комунікативного, компетентнісного, системного та інтегратив</w:t>
      </w:r>
      <w:r w:rsidRPr="00E826A3">
        <w:rPr>
          <w:i/>
          <w:iCs/>
          <w:sz w:val="28"/>
          <w:szCs w:val="28"/>
        </w:rPr>
        <w:softHyphen/>
        <w:t>ного підходів до формування комунікат</w:t>
      </w:r>
      <w:r>
        <w:rPr>
          <w:i/>
          <w:iCs/>
          <w:sz w:val="28"/>
          <w:szCs w:val="28"/>
        </w:rPr>
        <w:t xml:space="preserve">ивних умінь майбутніх </w:t>
      </w:r>
      <w:r>
        <w:rPr>
          <w:i/>
          <w:iCs/>
          <w:sz w:val="28"/>
          <w:szCs w:val="28"/>
          <w:lang w:val="uk-UA"/>
        </w:rPr>
        <w:t>учителів</w:t>
      </w:r>
      <w:r w:rsidRPr="00E826A3">
        <w:rPr>
          <w:i/>
          <w:iCs/>
          <w:sz w:val="28"/>
          <w:szCs w:val="28"/>
        </w:rPr>
        <w:t>.</w:t>
      </w:r>
    </w:p>
    <w:p w:rsidR="006C4179" w:rsidRPr="00E826A3" w:rsidRDefault="006C4179" w:rsidP="00E826A3">
      <w:pPr>
        <w:ind w:firstLine="567"/>
        <w:jc w:val="both"/>
        <w:rPr>
          <w:b/>
          <w:sz w:val="28"/>
          <w:szCs w:val="28"/>
        </w:rPr>
      </w:pPr>
      <w:r w:rsidRPr="00E826A3">
        <w:rPr>
          <w:i/>
          <w:iCs/>
          <w:sz w:val="28"/>
          <w:szCs w:val="28"/>
        </w:rPr>
        <w:t>Ключові слова: особистісний підхід, діяльнісний підхід, комунікативний підхід, системний підхід, інтегративний підхід.</w:t>
      </w:r>
    </w:p>
    <w:p w:rsidR="006C4179" w:rsidRPr="00E826A3" w:rsidRDefault="006C4179" w:rsidP="00E826A3">
      <w:pPr>
        <w:jc w:val="center"/>
        <w:rPr>
          <w:b/>
          <w:sz w:val="28"/>
          <w:szCs w:val="28"/>
        </w:rPr>
      </w:pPr>
      <w:r w:rsidRPr="00E826A3">
        <w:rPr>
          <w:b/>
          <w:sz w:val="28"/>
          <w:szCs w:val="28"/>
        </w:rPr>
        <w:t xml:space="preserve">(Текст статті) </w:t>
      </w:r>
    </w:p>
    <w:p w:rsidR="006C4179" w:rsidRPr="00E826A3" w:rsidRDefault="006C4179" w:rsidP="00E826A3">
      <w:pPr>
        <w:jc w:val="center"/>
        <w:rPr>
          <w:sz w:val="28"/>
          <w:szCs w:val="28"/>
        </w:rPr>
      </w:pPr>
      <w:r w:rsidRPr="00E826A3">
        <w:rPr>
          <w:sz w:val="28"/>
          <w:szCs w:val="28"/>
        </w:rPr>
        <w:t>…………………………………………………………………………………</w:t>
      </w:r>
    </w:p>
    <w:p w:rsidR="006C4179" w:rsidRPr="00E826A3" w:rsidRDefault="006C4179" w:rsidP="00E826A3">
      <w:pPr>
        <w:jc w:val="center"/>
        <w:rPr>
          <w:b/>
          <w:sz w:val="28"/>
          <w:szCs w:val="28"/>
        </w:rPr>
      </w:pPr>
    </w:p>
    <w:p w:rsidR="006C4179" w:rsidRPr="00E826A3" w:rsidRDefault="006C4179" w:rsidP="00E826A3">
      <w:pPr>
        <w:ind w:firstLine="360"/>
        <w:rPr>
          <w:b/>
          <w:caps/>
          <w:sz w:val="28"/>
          <w:szCs w:val="28"/>
        </w:rPr>
      </w:pPr>
      <w:r w:rsidRPr="00E826A3">
        <w:rPr>
          <w:b/>
          <w:caps/>
          <w:sz w:val="28"/>
          <w:szCs w:val="28"/>
        </w:rPr>
        <w:t>Література:</w:t>
      </w:r>
    </w:p>
    <w:p w:rsidR="006C4179" w:rsidRPr="00E826A3" w:rsidRDefault="006C4179" w:rsidP="00E826A3">
      <w:pPr>
        <w:ind w:firstLine="360"/>
        <w:rPr>
          <w:caps/>
          <w:sz w:val="28"/>
          <w:szCs w:val="28"/>
        </w:rPr>
      </w:pPr>
      <w:r w:rsidRPr="00E826A3">
        <w:rPr>
          <w:caps/>
          <w:sz w:val="28"/>
          <w:szCs w:val="28"/>
        </w:rPr>
        <w:t>…………………………………………………………………………………</w:t>
      </w:r>
    </w:p>
    <w:p w:rsidR="006C4179" w:rsidRPr="00E826A3" w:rsidRDefault="006C4179" w:rsidP="00E826A3">
      <w:pPr>
        <w:ind w:firstLine="567"/>
        <w:jc w:val="right"/>
        <w:rPr>
          <w:iCs/>
          <w:sz w:val="28"/>
          <w:szCs w:val="28"/>
          <w:lang w:val="uk-UA"/>
        </w:rPr>
      </w:pPr>
    </w:p>
    <w:p w:rsidR="006C4179" w:rsidRPr="00E826A3" w:rsidRDefault="006C4179" w:rsidP="00E826A3">
      <w:pPr>
        <w:ind w:firstLine="567"/>
        <w:jc w:val="right"/>
        <w:rPr>
          <w:iCs/>
          <w:sz w:val="28"/>
          <w:szCs w:val="28"/>
        </w:rPr>
      </w:pPr>
    </w:p>
    <w:p w:rsidR="006C4179" w:rsidRPr="00E826A3" w:rsidRDefault="006C4179" w:rsidP="00E826A3">
      <w:pPr>
        <w:ind w:firstLine="567"/>
        <w:jc w:val="right"/>
        <w:rPr>
          <w:iCs/>
          <w:sz w:val="28"/>
          <w:szCs w:val="28"/>
        </w:rPr>
      </w:pPr>
      <w:r w:rsidRPr="00E826A3">
        <w:rPr>
          <w:iCs/>
          <w:sz w:val="28"/>
          <w:szCs w:val="28"/>
        </w:rPr>
        <w:t xml:space="preserve">Дзюбата З.И. </w:t>
      </w:r>
    </w:p>
    <w:p w:rsidR="006C4179" w:rsidRPr="00E826A3" w:rsidRDefault="006C4179" w:rsidP="00E826A3">
      <w:pPr>
        <w:jc w:val="center"/>
        <w:rPr>
          <w:i/>
          <w:sz w:val="28"/>
          <w:szCs w:val="28"/>
          <w:lang w:val="uk-UA"/>
        </w:rPr>
      </w:pPr>
      <w:r w:rsidRPr="00E826A3">
        <w:rPr>
          <w:i/>
          <w:sz w:val="28"/>
          <w:szCs w:val="28"/>
        </w:rPr>
        <w:t xml:space="preserve">ПЕДАГОГИЧЕСКИЕ ПОДХОДЫ К ФОРМИРОВАНИЮ КОММУНИКАТИВНЫХ УМЕНИЙ БУДУЩИХ </w:t>
      </w:r>
      <w:r>
        <w:rPr>
          <w:i/>
          <w:sz w:val="28"/>
          <w:szCs w:val="28"/>
          <w:lang w:val="uk-UA"/>
        </w:rPr>
        <w:t>УЧИТЕЛЕЙ</w:t>
      </w:r>
    </w:p>
    <w:p w:rsidR="006C4179" w:rsidRPr="00E826A3" w:rsidRDefault="006C4179" w:rsidP="00E826A3">
      <w:pPr>
        <w:ind w:firstLine="567"/>
        <w:jc w:val="both"/>
        <w:rPr>
          <w:i/>
          <w:iCs/>
          <w:sz w:val="28"/>
          <w:szCs w:val="28"/>
        </w:rPr>
      </w:pPr>
      <w:r w:rsidRPr="00E826A3">
        <w:rPr>
          <w:i/>
          <w:iCs/>
          <w:sz w:val="28"/>
          <w:szCs w:val="28"/>
        </w:rPr>
        <w:t>Статья посвящена обоснованию целесообразности и эфективности личностного, деятельного, коммуникативного, компетентностного, системного и интегративного подходов к формированию коммуникативных умений</w:t>
      </w:r>
      <w:r>
        <w:rPr>
          <w:i/>
          <w:iCs/>
          <w:sz w:val="28"/>
          <w:szCs w:val="28"/>
        </w:rPr>
        <w:t xml:space="preserve"> будущих </w:t>
      </w:r>
      <w:r>
        <w:rPr>
          <w:i/>
          <w:iCs/>
          <w:sz w:val="28"/>
          <w:szCs w:val="28"/>
          <w:lang w:val="uk-UA"/>
        </w:rPr>
        <w:t>учителей</w:t>
      </w:r>
      <w:r w:rsidRPr="00E826A3">
        <w:rPr>
          <w:i/>
          <w:iCs/>
          <w:sz w:val="28"/>
          <w:szCs w:val="28"/>
        </w:rPr>
        <w:t>.</w:t>
      </w:r>
    </w:p>
    <w:p w:rsidR="006C4179" w:rsidRPr="00E826A3" w:rsidRDefault="006C4179" w:rsidP="00E826A3">
      <w:pPr>
        <w:ind w:firstLine="567"/>
        <w:jc w:val="both"/>
        <w:rPr>
          <w:i/>
          <w:iCs/>
          <w:sz w:val="28"/>
          <w:szCs w:val="28"/>
        </w:rPr>
      </w:pPr>
      <w:r w:rsidRPr="00E826A3">
        <w:rPr>
          <w:i/>
          <w:iCs/>
          <w:sz w:val="28"/>
          <w:szCs w:val="28"/>
        </w:rPr>
        <w:t>Ключевые слова: личностный подход, деятельный подход, коммуникативный подход, компетентностный подход, системный подход, интегративный подход.</w:t>
      </w:r>
    </w:p>
    <w:p w:rsidR="006C4179" w:rsidRPr="00E826A3" w:rsidRDefault="006C4179" w:rsidP="00E826A3">
      <w:pPr>
        <w:ind w:firstLine="567"/>
        <w:jc w:val="right"/>
        <w:rPr>
          <w:i/>
          <w:iCs/>
          <w:sz w:val="28"/>
          <w:szCs w:val="28"/>
        </w:rPr>
      </w:pPr>
    </w:p>
    <w:p w:rsidR="006C4179" w:rsidRPr="00E826A3" w:rsidRDefault="006C4179" w:rsidP="00E826A3">
      <w:pPr>
        <w:ind w:firstLine="567"/>
        <w:jc w:val="right"/>
        <w:rPr>
          <w:iCs/>
          <w:sz w:val="28"/>
          <w:szCs w:val="28"/>
          <w:lang w:val="en-US"/>
        </w:rPr>
      </w:pPr>
      <w:r w:rsidRPr="00E826A3">
        <w:rPr>
          <w:iCs/>
          <w:sz w:val="28"/>
          <w:szCs w:val="28"/>
          <w:lang w:val="en-US"/>
        </w:rPr>
        <w:t>Dzjubata Z.I.</w:t>
      </w:r>
    </w:p>
    <w:p w:rsidR="006C4179" w:rsidRPr="00E826A3" w:rsidRDefault="006C4179" w:rsidP="00E826A3">
      <w:pPr>
        <w:jc w:val="center"/>
        <w:rPr>
          <w:i/>
          <w:sz w:val="28"/>
          <w:szCs w:val="28"/>
          <w:lang w:val="en-US"/>
        </w:rPr>
      </w:pPr>
      <w:r w:rsidRPr="00E826A3">
        <w:rPr>
          <w:i/>
          <w:sz w:val="28"/>
          <w:szCs w:val="28"/>
          <w:lang w:val="en-US"/>
        </w:rPr>
        <w:t xml:space="preserve">PEDAGOGICAL APPROACHES TO FORMING OF COMMUNICATIVE SKILLS </w:t>
      </w:r>
    </w:p>
    <w:p w:rsidR="006C4179" w:rsidRPr="00E826A3" w:rsidRDefault="006C4179" w:rsidP="00E826A3">
      <w:pPr>
        <w:jc w:val="center"/>
        <w:rPr>
          <w:i/>
          <w:sz w:val="28"/>
          <w:szCs w:val="28"/>
          <w:lang w:val="en-US"/>
        </w:rPr>
      </w:pPr>
      <w:r>
        <w:rPr>
          <w:i/>
          <w:sz w:val="28"/>
          <w:szCs w:val="28"/>
          <w:lang w:val="en-US"/>
        </w:rPr>
        <w:t>OF FUTURE</w:t>
      </w:r>
      <w:r>
        <w:rPr>
          <w:i/>
          <w:sz w:val="28"/>
          <w:szCs w:val="28"/>
          <w:lang w:val="uk-UA"/>
        </w:rPr>
        <w:t xml:space="preserve"> TEACHERS</w:t>
      </w:r>
    </w:p>
    <w:p w:rsidR="006C4179" w:rsidRPr="00E826A3" w:rsidRDefault="006C4179" w:rsidP="00E826A3">
      <w:pPr>
        <w:ind w:firstLine="567"/>
        <w:jc w:val="both"/>
        <w:rPr>
          <w:i/>
          <w:iCs/>
          <w:sz w:val="28"/>
          <w:szCs w:val="28"/>
          <w:lang w:val="en-US"/>
        </w:rPr>
      </w:pPr>
      <w:r w:rsidRPr="00E826A3">
        <w:rPr>
          <w:i/>
          <w:iCs/>
          <w:sz w:val="28"/>
          <w:szCs w:val="28"/>
          <w:lang w:val="en-US"/>
        </w:rPr>
        <w:t>The article in devoted to the substantiation of the expedience and the effectiveness of individual approach, activity approachcommunicative approach, competent approach, system approach, and integrative to the formation of communication skill</w:t>
      </w:r>
      <w:r>
        <w:rPr>
          <w:i/>
          <w:iCs/>
          <w:sz w:val="28"/>
          <w:szCs w:val="28"/>
          <w:lang w:val="en-US"/>
        </w:rPr>
        <w:t>s of future teachers</w:t>
      </w:r>
      <w:r w:rsidRPr="00E826A3">
        <w:rPr>
          <w:i/>
          <w:iCs/>
          <w:sz w:val="28"/>
          <w:szCs w:val="28"/>
          <w:lang w:val="en-US"/>
        </w:rPr>
        <w:t>.</w:t>
      </w:r>
    </w:p>
    <w:p w:rsidR="006C4179" w:rsidRPr="00E826A3" w:rsidRDefault="006C4179" w:rsidP="00E826A3">
      <w:pPr>
        <w:ind w:firstLine="567"/>
        <w:rPr>
          <w:i/>
          <w:iCs/>
          <w:sz w:val="28"/>
          <w:szCs w:val="28"/>
          <w:lang w:val="en-US"/>
        </w:rPr>
      </w:pPr>
      <w:r w:rsidRPr="00E826A3">
        <w:rPr>
          <w:i/>
          <w:iCs/>
          <w:sz w:val="28"/>
          <w:szCs w:val="28"/>
          <w:lang w:val="en-US"/>
        </w:rPr>
        <w:t xml:space="preserve">Key words: individual approach, activity approach communicative approach, competent approach, system approach, integrative approach. </w:t>
      </w:r>
    </w:p>
    <w:p w:rsidR="006C4179" w:rsidRPr="00E826A3" w:rsidRDefault="006C4179" w:rsidP="00E826A3">
      <w:pPr>
        <w:ind w:right="-284"/>
        <w:rPr>
          <w:b/>
          <w:spacing w:val="-4"/>
          <w:sz w:val="28"/>
          <w:szCs w:val="28"/>
          <w:lang w:val="en-US"/>
        </w:rPr>
      </w:pPr>
    </w:p>
    <w:p w:rsidR="006C4179" w:rsidRDefault="006C4179">
      <w:pPr>
        <w:rPr>
          <w:sz w:val="28"/>
          <w:szCs w:val="28"/>
          <w:lang w:val="uk-UA"/>
        </w:rPr>
      </w:pPr>
    </w:p>
    <w:p w:rsidR="006C4179" w:rsidRDefault="006C4179">
      <w:pPr>
        <w:rPr>
          <w:sz w:val="28"/>
          <w:szCs w:val="28"/>
          <w:lang w:val="uk-UA"/>
        </w:rPr>
      </w:pPr>
    </w:p>
    <w:p w:rsidR="006C4179" w:rsidRPr="00E826A3" w:rsidRDefault="006C4179">
      <w:pPr>
        <w:rPr>
          <w:sz w:val="28"/>
          <w:szCs w:val="28"/>
          <w:lang w:val="uk-UA"/>
        </w:rPr>
      </w:pPr>
    </w:p>
    <w:sectPr w:rsidR="006C4179" w:rsidRPr="00E826A3" w:rsidSect="00B8437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46566"/>
    <w:multiLevelType w:val="hybridMultilevel"/>
    <w:tmpl w:val="928A63F8"/>
    <w:lvl w:ilvl="0" w:tplc="6532ABA0">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9"/>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26A3"/>
    <w:rsid w:val="00487973"/>
    <w:rsid w:val="0067787D"/>
    <w:rsid w:val="006C4179"/>
    <w:rsid w:val="00B84372"/>
    <w:rsid w:val="00C103D8"/>
    <w:rsid w:val="00E826A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26A3"/>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99"/>
    <w:qFormat/>
    <w:rsid w:val="00E826A3"/>
    <w:pPr>
      <w:jc w:val="center"/>
    </w:pPr>
    <w:rPr>
      <w:sz w:val="28"/>
      <w:szCs w:val="20"/>
      <w:lang w:val="uk-UA"/>
    </w:rPr>
  </w:style>
  <w:style w:type="character" w:customStyle="1" w:styleId="TitleChar">
    <w:name w:val="Title Char"/>
    <w:basedOn w:val="DefaultParagraphFont"/>
    <w:link w:val="Title"/>
    <w:uiPriority w:val="99"/>
    <w:locked/>
    <w:rsid w:val="00E826A3"/>
    <w:rPr>
      <w:rFonts w:ascii="Times New Roman" w:hAnsi="Times New Roman" w:cs="Times New Roman"/>
      <w:sz w:val="20"/>
      <w:szCs w:val="20"/>
      <w:lang w:val="uk-UA" w:eastAsia="ru-RU"/>
    </w:rPr>
  </w:style>
  <w:style w:type="paragraph" w:styleId="ListParagraph">
    <w:name w:val="List Paragraph"/>
    <w:basedOn w:val="Normal"/>
    <w:uiPriority w:val="99"/>
    <w:qFormat/>
    <w:rsid w:val="00E826A3"/>
    <w:pPr>
      <w:ind w:left="720"/>
      <w:contextualSpacing/>
    </w:pPr>
  </w:style>
  <w:style w:type="character" w:customStyle="1" w:styleId="hps">
    <w:name w:val="hps"/>
    <w:basedOn w:val="DefaultParagraphFont"/>
    <w:uiPriority w:val="99"/>
    <w:rsid w:val="00E826A3"/>
    <w:rPr>
      <w:rFonts w:cs="Times New Roman"/>
    </w:rPr>
  </w:style>
</w:styles>
</file>

<file path=word/webSettings.xml><?xml version="1.0" encoding="utf-8"?>
<w:webSettings xmlns:r="http://schemas.openxmlformats.org/officeDocument/2006/relationships" xmlns:w="http://schemas.openxmlformats.org/wordprocessingml/2006/main">
  <w:divs>
    <w:div w:id="2006937237">
      <w:marLeft w:val="0"/>
      <w:marRight w:val="0"/>
      <w:marTop w:val="0"/>
      <w:marBottom w:val="0"/>
      <w:divBdr>
        <w:top w:val="none" w:sz="0" w:space="0" w:color="auto"/>
        <w:left w:val="none" w:sz="0" w:space="0" w:color="auto"/>
        <w:bottom w:val="none" w:sz="0" w:space="0" w:color="auto"/>
        <w:right w:val="none" w:sz="0" w:space="0" w:color="auto"/>
      </w:divBdr>
      <w:divsChild>
        <w:div w:id="2006937243">
          <w:marLeft w:val="0"/>
          <w:marRight w:val="0"/>
          <w:marTop w:val="0"/>
          <w:marBottom w:val="0"/>
          <w:divBdr>
            <w:top w:val="none" w:sz="0" w:space="0" w:color="auto"/>
            <w:left w:val="none" w:sz="0" w:space="0" w:color="auto"/>
            <w:bottom w:val="none" w:sz="0" w:space="0" w:color="auto"/>
            <w:right w:val="none" w:sz="0" w:space="0" w:color="auto"/>
          </w:divBdr>
          <w:divsChild>
            <w:div w:id="2006937240">
              <w:marLeft w:val="0"/>
              <w:marRight w:val="0"/>
              <w:marTop w:val="0"/>
              <w:marBottom w:val="0"/>
              <w:divBdr>
                <w:top w:val="none" w:sz="0" w:space="0" w:color="auto"/>
                <w:left w:val="none" w:sz="0" w:space="0" w:color="auto"/>
                <w:bottom w:val="none" w:sz="0" w:space="0" w:color="auto"/>
                <w:right w:val="none" w:sz="0" w:space="0" w:color="auto"/>
              </w:divBdr>
              <w:divsChild>
                <w:div w:id="2006937244">
                  <w:marLeft w:val="0"/>
                  <w:marRight w:val="0"/>
                  <w:marTop w:val="0"/>
                  <w:marBottom w:val="0"/>
                  <w:divBdr>
                    <w:top w:val="none" w:sz="0" w:space="0" w:color="auto"/>
                    <w:left w:val="none" w:sz="0" w:space="0" w:color="auto"/>
                    <w:bottom w:val="none" w:sz="0" w:space="0" w:color="auto"/>
                    <w:right w:val="none" w:sz="0" w:space="0" w:color="auto"/>
                  </w:divBdr>
                  <w:divsChild>
                    <w:div w:id="2006937239">
                      <w:marLeft w:val="0"/>
                      <w:marRight w:val="0"/>
                      <w:marTop w:val="0"/>
                      <w:marBottom w:val="0"/>
                      <w:divBdr>
                        <w:top w:val="none" w:sz="0" w:space="0" w:color="auto"/>
                        <w:left w:val="none" w:sz="0" w:space="0" w:color="auto"/>
                        <w:bottom w:val="none" w:sz="0" w:space="0" w:color="auto"/>
                        <w:right w:val="none" w:sz="0" w:space="0" w:color="auto"/>
                      </w:divBdr>
                      <w:divsChild>
                        <w:div w:id="2006937246">
                          <w:marLeft w:val="0"/>
                          <w:marRight w:val="0"/>
                          <w:marTop w:val="0"/>
                          <w:marBottom w:val="0"/>
                          <w:divBdr>
                            <w:top w:val="none" w:sz="0" w:space="0" w:color="auto"/>
                            <w:left w:val="none" w:sz="0" w:space="0" w:color="auto"/>
                            <w:bottom w:val="none" w:sz="0" w:space="0" w:color="auto"/>
                            <w:right w:val="none" w:sz="0" w:space="0" w:color="auto"/>
                          </w:divBdr>
                          <w:divsChild>
                            <w:div w:id="2006937259">
                              <w:marLeft w:val="0"/>
                              <w:marRight w:val="0"/>
                              <w:marTop w:val="0"/>
                              <w:marBottom w:val="0"/>
                              <w:divBdr>
                                <w:top w:val="none" w:sz="0" w:space="0" w:color="auto"/>
                                <w:left w:val="none" w:sz="0" w:space="0" w:color="auto"/>
                                <w:bottom w:val="none" w:sz="0" w:space="0" w:color="auto"/>
                                <w:right w:val="none" w:sz="0" w:space="0" w:color="auto"/>
                              </w:divBdr>
                              <w:divsChild>
                                <w:div w:id="2006937248">
                                  <w:marLeft w:val="0"/>
                                  <w:marRight w:val="0"/>
                                  <w:marTop w:val="0"/>
                                  <w:marBottom w:val="0"/>
                                  <w:divBdr>
                                    <w:top w:val="none" w:sz="0" w:space="0" w:color="auto"/>
                                    <w:left w:val="none" w:sz="0" w:space="0" w:color="auto"/>
                                    <w:bottom w:val="none" w:sz="0" w:space="0" w:color="auto"/>
                                    <w:right w:val="none" w:sz="0" w:space="0" w:color="auto"/>
                                  </w:divBdr>
                                  <w:divsChild>
                                    <w:div w:id="2006937254">
                                      <w:marLeft w:val="43"/>
                                      <w:marRight w:val="0"/>
                                      <w:marTop w:val="0"/>
                                      <w:marBottom w:val="0"/>
                                      <w:divBdr>
                                        <w:top w:val="none" w:sz="0" w:space="0" w:color="auto"/>
                                        <w:left w:val="none" w:sz="0" w:space="0" w:color="auto"/>
                                        <w:bottom w:val="none" w:sz="0" w:space="0" w:color="auto"/>
                                        <w:right w:val="none" w:sz="0" w:space="0" w:color="auto"/>
                                      </w:divBdr>
                                      <w:divsChild>
                                        <w:div w:id="2006937256">
                                          <w:marLeft w:val="0"/>
                                          <w:marRight w:val="0"/>
                                          <w:marTop w:val="0"/>
                                          <w:marBottom w:val="0"/>
                                          <w:divBdr>
                                            <w:top w:val="none" w:sz="0" w:space="0" w:color="auto"/>
                                            <w:left w:val="none" w:sz="0" w:space="0" w:color="auto"/>
                                            <w:bottom w:val="none" w:sz="0" w:space="0" w:color="auto"/>
                                            <w:right w:val="none" w:sz="0" w:space="0" w:color="auto"/>
                                          </w:divBdr>
                                          <w:divsChild>
                                            <w:div w:id="2006937245">
                                              <w:marLeft w:val="0"/>
                                              <w:marRight w:val="0"/>
                                              <w:marTop w:val="0"/>
                                              <w:marBottom w:val="87"/>
                                              <w:divBdr>
                                                <w:top w:val="single" w:sz="4" w:space="0" w:color="F5F5F5"/>
                                                <w:left w:val="single" w:sz="4" w:space="0" w:color="F5F5F5"/>
                                                <w:bottom w:val="single" w:sz="4" w:space="0" w:color="F5F5F5"/>
                                                <w:right w:val="single" w:sz="4" w:space="0" w:color="F5F5F5"/>
                                              </w:divBdr>
                                              <w:divsChild>
                                                <w:div w:id="2006937252">
                                                  <w:marLeft w:val="0"/>
                                                  <w:marRight w:val="0"/>
                                                  <w:marTop w:val="0"/>
                                                  <w:marBottom w:val="0"/>
                                                  <w:divBdr>
                                                    <w:top w:val="none" w:sz="0" w:space="0" w:color="auto"/>
                                                    <w:left w:val="none" w:sz="0" w:space="0" w:color="auto"/>
                                                    <w:bottom w:val="none" w:sz="0" w:space="0" w:color="auto"/>
                                                    <w:right w:val="none" w:sz="0" w:space="0" w:color="auto"/>
                                                  </w:divBdr>
                                                  <w:divsChild>
                                                    <w:div w:id="200693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06937238">
      <w:marLeft w:val="0"/>
      <w:marRight w:val="0"/>
      <w:marTop w:val="0"/>
      <w:marBottom w:val="0"/>
      <w:divBdr>
        <w:top w:val="none" w:sz="0" w:space="0" w:color="auto"/>
        <w:left w:val="none" w:sz="0" w:space="0" w:color="auto"/>
        <w:bottom w:val="none" w:sz="0" w:space="0" w:color="auto"/>
        <w:right w:val="none" w:sz="0" w:space="0" w:color="auto"/>
      </w:divBdr>
      <w:divsChild>
        <w:div w:id="2006937258">
          <w:marLeft w:val="0"/>
          <w:marRight w:val="0"/>
          <w:marTop w:val="0"/>
          <w:marBottom w:val="0"/>
          <w:divBdr>
            <w:top w:val="none" w:sz="0" w:space="0" w:color="auto"/>
            <w:left w:val="none" w:sz="0" w:space="0" w:color="auto"/>
            <w:bottom w:val="none" w:sz="0" w:space="0" w:color="auto"/>
            <w:right w:val="none" w:sz="0" w:space="0" w:color="auto"/>
          </w:divBdr>
          <w:divsChild>
            <w:div w:id="2006937251">
              <w:marLeft w:val="0"/>
              <w:marRight w:val="0"/>
              <w:marTop w:val="0"/>
              <w:marBottom w:val="0"/>
              <w:divBdr>
                <w:top w:val="none" w:sz="0" w:space="0" w:color="auto"/>
                <w:left w:val="none" w:sz="0" w:space="0" w:color="auto"/>
                <w:bottom w:val="none" w:sz="0" w:space="0" w:color="auto"/>
                <w:right w:val="none" w:sz="0" w:space="0" w:color="auto"/>
              </w:divBdr>
              <w:divsChild>
                <w:div w:id="2006937250">
                  <w:marLeft w:val="0"/>
                  <w:marRight w:val="0"/>
                  <w:marTop w:val="0"/>
                  <w:marBottom w:val="0"/>
                  <w:divBdr>
                    <w:top w:val="none" w:sz="0" w:space="0" w:color="auto"/>
                    <w:left w:val="none" w:sz="0" w:space="0" w:color="auto"/>
                    <w:bottom w:val="none" w:sz="0" w:space="0" w:color="auto"/>
                    <w:right w:val="none" w:sz="0" w:space="0" w:color="auto"/>
                  </w:divBdr>
                  <w:divsChild>
                    <w:div w:id="2006937255">
                      <w:marLeft w:val="0"/>
                      <w:marRight w:val="0"/>
                      <w:marTop w:val="0"/>
                      <w:marBottom w:val="0"/>
                      <w:divBdr>
                        <w:top w:val="none" w:sz="0" w:space="0" w:color="auto"/>
                        <w:left w:val="none" w:sz="0" w:space="0" w:color="auto"/>
                        <w:bottom w:val="none" w:sz="0" w:space="0" w:color="auto"/>
                        <w:right w:val="none" w:sz="0" w:space="0" w:color="auto"/>
                      </w:divBdr>
                      <w:divsChild>
                        <w:div w:id="2006937236">
                          <w:marLeft w:val="0"/>
                          <w:marRight w:val="0"/>
                          <w:marTop w:val="0"/>
                          <w:marBottom w:val="0"/>
                          <w:divBdr>
                            <w:top w:val="none" w:sz="0" w:space="0" w:color="auto"/>
                            <w:left w:val="none" w:sz="0" w:space="0" w:color="auto"/>
                            <w:bottom w:val="none" w:sz="0" w:space="0" w:color="auto"/>
                            <w:right w:val="none" w:sz="0" w:space="0" w:color="auto"/>
                          </w:divBdr>
                          <w:divsChild>
                            <w:div w:id="2006937247">
                              <w:marLeft w:val="0"/>
                              <w:marRight w:val="0"/>
                              <w:marTop w:val="0"/>
                              <w:marBottom w:val="0"/>
                              <w:divBdr>
                                <w:top w:val="none" w:sz="0" w:space="0" w:color="auto"/>
                                <w:left w:val="none" w:sz="0" w:space="0" w:color="auto"/>
                                <w:bottom w:val="none" w:sz="0" w:space="0" w:color="auto"/>
                                <w:right w:val="none" w:sz="0" w:space="0" w:color="auto"/>
                              </w:divBdr>
                              <w:divsChild>
                                <w:div w:id="2006937249">
                                  <w:marLeft w:val="0"/>
                                  <w:marRight w:val="0"/>
                                  <w:marTop w:val="0"/>
                                  <w:marBottom w:val="0"/>
                                  <w:divBdr>
                                    <w:top w:val="none" w:sz="0" w:space="0" w:color="auto"/>
                                    <w:left w:val="none" w:sz="0" w:space="0" w:color="auto"/>
                                    <w:bottom w:val="none" w:sz="0" w:space="0" w:color="auto"/>
                                    <w:right w:val="none" w:sz="0" w:space="0" w:color="auto"/>
                                  </w:divBdr>
                                  <w:divsChild>
                                    <w:div w:id="2006937260">
                                      <w:marLeft w:val="43"/>
                                      <w:marRight w:val="0"/>
                                      <w:marTop w:val="0"/>
                                      <w:marBottom w:val="0"/>
                                      <w:divBdr>
                                        <w:top w:val="none" w:sz="0" w:space="0" w:color="auto"/>
                                        <w:left w:val="none" w:sz="0" w:space="0" w:color="auto"/>
                                        <w:bottom w:val="none" w:sz="0" w:space="0" w:color="auto"/>
                                        <w:right w:val="none" w:sz="0" w:space="0" w:color="auto"/>
                                      </w:divBdr>
                                      <w:divsChild>
                                        <w:div w:id="2006937241">
                                          <w:marLeft w:val="0"/>
                                          <w:marRight w:val="0"/>
                                          <w:marTop w:val="0"/>
                                          <w:marBottom w:val="0"/>
                                          <w:divBdr>
                                            <w:top w:val="none" w:sz="0" w:space="0" w:color="auto"/>
                                            <w:left w:val="none" w:sz="0" w:space="0" w:color="auto"/>
                                            <w:bottom w:val="none" w:sz="0" w:space="0" w:color="auto"/>
                                            <w:right w:val="none" w:sz="0" w:space="0" w:color="auto"/>
                                          </w:divBdr>
                                          <w:divsChild>
                                            <w:div w:id="2006937253">
                                              <w:marLeft w:val="0"/>
                                              <w:marRight w:val="0"/>
                                              <w:marTop w:val="0"/>
                                              <w:marBottom w:val="87"/>
                                              <w:divBdr>
                                                <w:top w:val="single" w:sz="4" w:space="0" w:color="F5F5F5"/>
                                                <w:left w:val="single" w:sz="4" w:space="0" w:color="F5F5F5"/>
                                                <w:bottom w:val="single" w:sz="4" w:space="0" w:color="F5F5F5"/>
                                                <w:right w:val="single" w:sz="4" w:space="0" w:color="F5F5F5"/>
                                              </w:divBdr>
                                              <w:divsChild>
                                                <w:div w:id="2006937235">
                                                  <w:marLeft w:val="0"/>
                                                  <w:marRight w:val="0"/>
                                                  <w:marTop w:val="0"/>
                                                  <w:marBottom w:val="0"/>
                                                  <w:divBdr>
                                                    <w:top w:val="none" w:sz="0" w:space="0" w:color="auto"/>
                                                    <w:left w:val="none" w:sz="0" w:space="0" w:color="auto"/>
                                                    <w:bottom w:val="none" w:sz="0" w:space="0" w:color="auto"/>
                                                    <w:right w:val="none" w:sz="0" w:space="0" w:color="auto"/>
                                                  </w:divBdr>
                                                  <w:divsChild>
                                                    <w:div w:id="2006937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765</Words>
  <Characters>4367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Вимоги до оформлення тексту доповіді у збірнику матеріалів конференції</dc:title>
  <dc:subject/>
  <dc:creator>veronika</dc:creator>
  <cp:keywords/>
  <dc:description/>
  <cp:lastModifiedBy>ainna</cp:lastModifiedBy>
  <cp:revision>2</cp:revision>
  <dcterms:created xsi:type="dcterms:W3CDTF">2014-12-26T11:13:00Z</dcterms:created>
  <dcterms:modified xsi:type="dcterms:W3CDTF">2014-12-26T11:13:00Z</dcterms:modified>
</cp:coreProperties>
</file>