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0BF" w:rsidRDefault="009A60BF" w:rsidP="009A60BF">
      <w:pPr>
        <w:jc w:val="center"/>
        <w:rPr>
          <w:b/>
          <w:sz w:val="28"/>
          <w:szCs w:val="28"/>
        </w:rPr>
      </w:pPr>
      <w:r>
        <w:rPr>
          <w:b/>
          <w:sz w:val="28"/>
          <w:szCs w:val="28"/>
        </w:rPr>
        <w:t>МІНІСТЕРСТВО ОСВІТИ І НАУКИ УКРАЇНИ</w:t>
      </w:r>
    </w:p>
    <w:p w:rsidR="009A60BF" w:rsidRDefault="009A60BF" w:rsidP="009A60BF">
      <w:pPr>
        <w:jc w:val="center"/>
        <w:rPr>
          <w:b/>
          <w:sz w:val="28"/>
          <w:szCs w:val="28"/>
        </w:rPr>
      </w:pPr>
      <w:r>
        <w:rPr>
          <w:b/>
          <w:sz w:val="28"/>
          <w:szCs w:val="28"/>
        </w:rPr>
        <w:t>Херсонський державний університет</w:t>
      </w:r>
    </w:p>
    <w:p w:rsidR="009A60BF" w:rsidRDefault="009A60BF" w:rsidP="009A60BF">
      <w:pPr>
        <w:spacing w:before="100" w:beforeAutospacing="1" w:after="100" w:afterAutospacing="1" w:line="240" w:lineRule="atLeast"/>
        <w:jc w:val="center"/>
        <w:rPr>
          <w:color w:val="0D0D0D"/>
          <w:sz w:val="28"/>
          <w:szCs w:val="28"/>
        </w:rPr>
      </w:pPr>
      <w:r>
        <w:rPr>
          <w:color w:val="0D0D0D"/>
          <w:sz w:val="28"/>
          <w:szCs w:val="28"/>
        </w:rPr>
        <w:t>Кафедра біології людини та імунології</w:t>
      </w:r>
    </w:p>
    <w:p w:rsidR="009A60BF" w:rsidRDefault="009A60BF" w:rsidP="009A60BF">
      <w:pPr>
        <w:jc w:val="center"/>
        <w:rPr>
          <w:sz w:val="16"/>
          <w:szCs w:val="20"/>
        </w:rPr>
      </w:pPr>
    </w:p>
    <w:p w:rsidR="009A60BF" w:rsidRDefault="009A60BF" w:rsidP="009A60BF">
      <w:pPr>
        <w:jc w:val="center"/>
        <w:rPr>
          <w:sz w:val="16"/>
          <w:szCs w:val="20"/>
        </w:rPr>
      </w:pPr>
    </w:p>
    <w:p w:rsidR="009A60BF" w:rsidRDefault="009A60BF" w:rsidP="009A60BF">
      <w:pPr>
        <w:jc w:val="center"/>
        <w:rPr>
          <w:sz w:val="16"/>
          <w:szCs w:val="20"/>
        </w:rPr>
      </w:pPr>
    </w:p>
    <w:p w:rsidR="009A60BF" w:rsidRDefault="009A60BF" w:rsidP="009A60BF">
      <w:pPr>
        <w:jc w:val="center"/>
        <w:rPr>
          <w:sz w:val="16"/>
          <w:szCs w:val="20"/>
        </w:rPr>
      </w:pPr>
    </w:p>
    <w:p w:rsidR="009A60BF" w:rsidRDefault="009A60BF" w:rsidP="009A60BF">
      <w:pPr>
        <w:jc w:val="center"/>
        <w:rPr>
          <w:sz w:val="16"/>
          <w:szCs w:val="20"/>
        </w:rPr>
      </w:pPr>
    </w:p>
    <w:p w:rsidR="009A60BF" w:rsidRDefault="009A60BF" w:rsidP="009A60BF">
      <w:pPr>
        <w:jc w:val="center"/>
        <w:rPr>
          <w:sz w:val="16"/>
          <w:szCs w:val="20"/>
        </w:rPr>
      </w:pPr>
    </w:p>
    <w:p w:rsidR="009A60BF" w:rsidRDefault="009A60BF" w:rsidP="009A60BF">
      <w:pPr>
        <w:jc w:val="center"/>
        <w:rPr>
          <w:sz w:val="16"/>
          <w:szCs w:val="20"/>
        </w:rPr>
      </w:pPr>
    </w:p>
    <w:p w:rsidR="009A60BF" w:rsidRDefault="009A60BF" w:rsidP="009A60BF">
      <w:pPr>
        <w:jc w:val="center"/>
        <w:rPr>
          <w:sz w:val="16"/>
          <w:szCs w:val="20"/>
        </w:rPr>
      </w:pPr>
    </w:p>
    <w:p w:rsidR="009A60BF" w:rsidRDefault="009A60BF" w:rsidP="009A60BF">
      <w:pPr>
        <w:jc w:val="center"/>
        <w:rPr>
          <w:sz w:val="16"/>
          <w:szCs w:val="20"/>
        </w:rPr>
      </w:pPr>
    </w:p>
    <w:p w:rsidR="009A60BF" w:rsidRDefault="009A60BF" w:rsidP="009A60BF">
      <w:pPr>
        <w:jc w:val="center"/>
        <w:rPr>
          <w:sz w:val="16"/>
          <w:szCs w:val="20"/>
        </w:rPr>
      </w:pPr>
    </w:p>
    <w:p w:rsidR="009A60BF" w:rsidRDefault="009A60BF" w:rsidP="009A60BF">
      <w:pPr>
        <w:jc w:val="center"/>
        <w:rPr>
          <w:sz w:val="16"/>
          <w:szCs w:val="20"/>
        </w:rPr>
      </w:pPr>
    </w:p>
    <w:p w:rsidR="009A60BF" w:rsidRDefault="009A60BF" w:rsidP="009A60BF">
      <w:pPr>
        <w:jc w:val="center"/>
        <w:rPr>
          <w:sz w:val="16"/>
          <w:szCs w:val="20"/>
        </w:rPr>
      </w:pPr>
    </w:p>
    <w:p w:rsidR="009A60BF" w:rsidRDefault="009A60BF" w:rsidP="009A60BF">
      <w:pPr>
        <w:jc w:val="center"/>
        <w:rPr>
          <w:sz w:val="16"/>
          <w:szCs w:val="20"/>
        </w:rPr>
      </w:pPr>
    </w:p>
    <w:p w:rsidR="009A60BF" w:rsidRDefault="009A60BF" w:rsidP="009A60BF">
      <w:pPr>
        <w:jc w:val="center"/>
        <w:rPr>
          <w:sz w:val="16"/>
          <w:szCs w:val="20"/>
        </w:rPr>
      </w:pPr>
    </w:p>
    <w:p w:rsidR="009A60BF" w:rsidRDefault="009A60BF" w:rsidP="009A60BF">
      <w:pPr>
        <w:jc w:val="center"/>
        <w:rPr>
          <w:sz w:val="16"/>
          <w:szCs w:val="20"/>
        </w:rPr>
      </w:pPr>
    </w:p>
    <w:p w:rsidR="009A60BF" w:rsidRPr="009A60BF" w:rsidRDefault="009A60BF" w:rsidP="009A60BF">
      <w:pPr>
        <w:jc w:val="center"/>
        <w:rPr>
          <w:sz w:val="28"/>
          <w:szCs w:val="28"/>
        </w:rPr>
      </w:pPr>
      <w:r>
        <w:rPr>
          <w:sz w:val="16"/>
          <w:szCs w:val="20"/>
        </w:rPr>
        <w:t xml:space="preserve">                                   </w:t>
      </w:r>
    </w:p>
    <w:p w:rsidR="009A60BF" w:rsidRDefault="009A60BF" w:rsidP="009A60BF">
      <w:pPr>
        <w:rPr>
          <w:sz w:val="16"/>
          <w:szCs w:val="20"/>
        </w:rPr>
      </w:pPr>
    </w:p>
    <w:p w:rsidR="009A60BF" w:rsidRDefault="009A60BF" w:rsidP="009A60BF">
      <w:pPr>
        <w:rPr>
          <w:sz w:val="16"/>
          <w:szCs w:val="20"/>
        </w:rPr>
      </w:pPr>
    </w:p>
    <w:p w:rsidR="009A60BF" w:rsidRDefault="009A60BF" w:rsidP="009A60BF">
      <w:pPr>
        <w:rPr>
          <w:sz w:val="16"/>
          <w:szCs w:val="20"/>
        </w:rPr>
      </w:pPr>
    </w:p>
    <w:p w:rsidR="009A60BF" w:rsidRDefault="009A60BF" w:rsidP="009A60BF">
      <w:pPr>
        <w:rPr>
          <w:sz w:val="16"/>
          <w:szCs w:val="20"/>
        </w:rPr>
      </w:pPr>
    </w:p>
    <w:p w:rsidR="009A60BF" w:rsidRDefault="009A60BF" w:rsidP="009A60BF">
      <w:pPr>
        <w:rPr>
          <w:sz w:val="16"/>
          <w:szCs w:val="20"/>
        </w:rPr>
      </w:pPr>
    </w:p>
    <w:p w:rsidR="009A60BF" w:rsidRDefault="009A60BF" w:rsidP="009A60BF">
      <w:pPr>
        <w:rPr>
          <w:sz w:val="16"/>
          <w:szCs w:val="20"/>
        </w:rPr>
      </w:pPr>
    </w:p>
    <w:p w:rsidR="009A60BF" w:rsidRDefault="009A60BF" w:rsidP="009A60BF">
      <w:pPr>
        <w:rPr>
          <w:sz w:val="16"/>
          <w:szCs w:val="20"/>
        </w:rPr>
      </w:pPr>
    </w:p>
    <w:p w:rsidR="009A60BF" w:rsidRDefault="009A60BF" w:rsidP="009A60BF">
      <w:pPr>
        <w:rPr>
          <w:sz w:val="16"/>
          <w:szCs w:val="20"/>
        </w:rPr>
      </w:pPr>
    </w:p>
    <w:p w:rsidR="009A60BF" w:rsidRDefault="009A60BF" w:rsidP="009A60BF">
      <w:pPr>
        <w:jc w:val="center"/>
        <w:rPr>
          <w:sz w:val="16"/>
          <w:szCs w:val="20"/>
        </w:rPr>
      </w:pPr>
    </w:p>
    <w:p w:rsidR="009A60BF" w:rsidRDefault="009A60BF" w:rsidP="009A60BF">
      <w:pPr>
        <w:jc w:val="center"/>
        <w:rPr>
          <w:sz w:val="16"/>
          <w:szCs w:val="20"/>
        </w:rPr>
      </w:pPr>
    </w:p>
    <w:p w:rsidR="009A60BF" w:rsidRDefault="009A60BF" w:rsidP="009A60BF">
      <w:pPr>
        <w:tabs>
          <w:tab w:val="left" w:pos="0"/>
        </w:tabs>
        <w:jc w:val="center"/>
        <w:rPr>
          <w:b/>
          <w:caps/>
          <w:sz w:val="28"/>
          <w:szCs w:val="28"/>
        </w:rPr>
      </w:pPr>
      <w:r>
        <w:rPr>
          <w:b/>
          <w:caps/>
          <w:sz w:val="28"/>
          <w:szCs w:val="28"/>
        </w:rPr>
        <w:t>творча робота (проєкт)</w:t>
      </w:r>
    </w:p>
    <w:p w:rsidR="009A60BF" w:rsidRDefault="009A60BF" w:rsidP="009A60BF">
      <w:pPr>
        <w:spacing w:before="100" w:beforeAutospacing="1" w:after="100" w:afterAutospacing="1" w:line="240" w:lineRule="atLeast"/>
        <w:jc w:val="center"/>
        <w:rPr>
          <w:color w:val="0D0D0D"/>
          <w:sz w:val="28"/>
          <w:szCs w:val="28"/>
          <w:u w:val="single"/>
        </w:rPr>
      </w:pPr>
    </w:p>
    <w:p w:rsidR="009A60BF" w:rsidRDefault="009A60BF" w:rsidP="009A60BF">
      <w:pPr>
        <w:spacing w:line="360" w:lineRule="auto"/>
        <w:jc w:val="center"/>
        <w:rPr>
          <w:caps/>
          <w:sz w:val="20"/>
          <w:szCs w:val="20"/>
        </w:rPr>
      </w:pPr>
      <w:r>
        <w:rPr>
          <w:sz w:val="28"/>
          <w:szCs w:val="28"/>
        </w:rPr>
        <w:t>з теми</w:t>
      </w:r>
      <w:r>
        <w:rPr>
          <w:caps/>
          <w:sz w:val="28"/>
          <w:szCs w:val="28"/>
        </w:rPr>
        <w:t>:</w:t>
      </w:r>
    </w:p>
    <w:p w:rsidR="009A60BF" w:rsidRPr="00C31D2D" w:rsidRDefault="009A60BF" w:rsidP="009A60BF">
      <w:pPr>
        <w:spacing w:line="360" w:lineRule="auto"/>
        <w:jc w:val="center"/>
        <w:rPr>
          <w:caps/>
          <w:sz w:val="28"/>
          <w:szCs w:val="28"/>
        </w:rPr>
      </w:pPr>
      <w:r w:rsidRPr="00C31D2D">
        <w:rPr>
          <w:b/>
          <w:caps/>
          <w:sz w:val="28"/>
          <w:szCs w:val="28"/>
        </w:rPr>
        <w:t>“</w:t>
      </w:r>
      <w:r>
        <w:rPr>
          <w:b/>
          <w:caps/>
          <w:sz w:val="28"/>
          <w:szCs w:val="28"/>
        </w:rPr>
        <w:t>МІКРОЯДЕРНИЙ ТЕСТ БУКАЛЬНОГО ЕПІТЕЛІЮ РОТОВОЇ ПОРОЖНИНИ ЛЮДИНИ ТА ОСОБЛИВОСТІ ЙОГО ВИКОРИСТАННЯ</w:t>
      </w:r>
      <w:r w:rsidRPr="00C31D2D">
        <w:rPr>
          <w:b/>
          <w:caps/>
          <w:sz w:val="28"/>
          <w:szCs w:val="28"/>
        </w:rPr>
        <w:t>”</w:t>
      </w:r>
    </w:p>
    <w:p w:rsidR="009A60BF" w:rsidRDefault="009A60BF" w:rsidP="009A60BF">
      <w:pPr>
        <w:tabs>
          <w:tab w:val="left" w:pos="0"/>
        </w:tabs>
        <w:jc w:val="center"/>
        <w:rPr>
          <w:b/>
          <w:caps/>
          <w:sz w:val="28"/>
          <w:szCs w:val="28"/>
        </w:rPr>
      </w:pPr>
    </w:p>
    <w:p w:rsidR="009A60BF" w:rsidRDefault="009A60BF" w:rsidP="009A60BF">
      <w:pPr>
        <w:tabs>
          <w:tab w:val="left" w:pos="0"/>
        </w:tabs>
        <w:jc w:val="center"/>
        <w:rPr>
          <w:b/>
          <w:caps/>
          <w:sz w:val="28"/>
          <w:szCs w:val="28"/>
        </w:rPr>
      </w:pPr>
    </w:p>
    <w:p w:rsidR="009A60BF" w:rsidRDefault="009A60BF" w:rsidP="009A60BF">
      <w:pPr>
        <w:tabs>
          <w:tab w:val="left" w:pos="0"/>
        </w:tabs>
        <w:jc w:val="center"/>
        <w:rPr>
          <w:b/>
          <w:caps/>
          <w:sz w:val="28"/>
          <w:szCs w:val="28"/>
        </w:rPr>
      </w:pPr>
    </w:p>
    <w:p w:rsidR="009A60BF" w:rsidRDefault="009A60BF" w:rsidP="009A60BF">
      <w:pPr>
        <w:tabs>
          <w:tab w:val="left" w:pos="0"/>
        </w:tabs>
        <w:jc w:val="center"/>
        <w:rPr>
          <w:b/>
          <w:caps/>
          <w:sz w:val="28"/>
          <w:szCs w:val="28"/>
        </w:rPr>
      </w:pPr>
    </w:p>
    <w:p w:rsidR="008A415F" w:rsidRDefault="008A415F" w:rsidP="008A415F">
      <w:pPr>
        <w:pStyle w:val="Default"/>
        <w:rPr>
          <w:b/>
          <w:bCs/>
          <w:sz w:val="28"/>
          <w:szCs w:val="28"/>
        </w:rPr>
      </w:pPr>
    </w:p>
    <w:p w:rsidR="008A415F" w:rsidRDefault="009A60BF" w:rsidP="008A415F">
      <w:pPr>
        <w:pStyle w:val="Default"/>
        <w:rPr>
          <w:b/>
          <w:bCs/>
          <w:sz w:val="28"/>
          <w:szCs w:val="28"/>
        </w:rPr>
      </w:pPr>
      <w:r>
        <w:rPr>
          <w:b/>
          <w:bCs/>
          <w:sz w:val="28"/>
          <w:szCs w:val="28"/>
        </w:rPr>
        <w:t xml:space="preserve">                                                                                      Виконавець:</w:t>
      </w:r>
    </w:p>
    <w:p w:rsidR="009A60BF" w:rsidRDefault="009A60BF" w:rsidP="008A415F">
      <w:pPr>
        <w:pStyle w:val="Default"/>
        <w:rPr>
          <w:b/>
          <w:bCs/>
          <w:sz w:val="28"/>
          <w:szCs w:val="28"/>
        </w:rPr>
      </w:pPr>
    </w:p>
    <w:p w:rsidR="009A60BF" w:rsidRDefault="009A60BF" w:rsidP="008A415F">
      <w:pPr>
        <w:pStyle w:val="Default"/>
        <w:rPr>
          <w:b/>
          <w:bCs/>
          <w:sz w:val="28"/>
          <w:szCs w:val="28"/>
        </w:rPr>
      </w:pPr>
      <w:r>
        <w:rPr>
          <w:b/>
          <w:bCs/>
          <w:sz w:val="28"/>
          <w:szCs w:val="28"/>
        </w:rPr>
        <w:t xml:space="preserve">                                                                                      доцент Лановенко О.Г.</w:t>
      </w:r>
    </w:p>
    <w:p w:rsidR="008A415F" w:rsidRDefault="008A415F" w:rsidP="008A415F">
      <w:pPr>
        <w:pStyle w:val="Default"/>
        <w:rPr>
          <w:b/>
          <w:bCs/>
          <w:sz w:val="28"/>
          <w:szCs w:val="28"/>
        </w:rPr>
      </w:pPr>
    </w:p>
    <w:p w:rsidR="007814C3" w:rsidRDefault="007814C3"/>
    <w:p w:rsidR="008A415F" w:rsidRDefault="008A415F"/>
    <w:p w:rsidR="008A415F" w:rsidRDefault="008A415F"/>
    <w:p w:rsidR="008A415F" w:rsidRDefault="008A415F"/>
    <w:p w:rsidR="008A415F" w:rsidRDefault="008A415F"/>
    <w:p w:rsidR="008A415F" w:rsidRDefault="008A415F"/>
    <w:p w:rsidR="008A415F" w:rsidRDefault="008A415F"/>
    <w:p w:rsidR="008A415F" w:rsidRPr="009A60BF" w:rsidRDefault="008A415F" w:rsidP="009A60BF">
      <w:pPr>
        <w:jc w:val="center"/>
        <w:rPr>
          <w:b/>
          <w:sz w:val="28"/>
          <w:szCs w:val="28"/>
        </w:rPr>
      </w:pPr>
    </w:p>
    <w:p w:rsidR="008A415F" w:rsidRPr="009A60BF" w:rsidRDefault="009A60BF" w:rsidP="009A60BF">
      <w:pPr>
        <w:jc w:val="center"/>
        <w:rPr>
          <w:b/>
          <w:sz w:val="28"/>
          <w:szCs w:val="28"/>
        </w:rPr>
      </w:pPr>
      <w:r w:rsidRPr="009A60BF">
        <w:rPr>
          <w:b/>
          <w:sz w:val="28"/>
          <w:szCs w:val="28"/>
        </w:rPr>
        <w:t>ХЕРСОН - 2020</w:t>
      </w:r>
    </w:p>
    <w:p w:rsidR="008A415F" w:rsidRDefault="008A415F"/>
    <w:p w:rsidR="008A415F" w:rsidRDefault="008A415F"/>
    <w:p w:rsidR="009A60BF" w:rsidRDefault="009A60BF" w:rsidP="009A60BF">
      <w:pPr>
        <w:autoSpaceDE w:val="0"/>
        <w:autoSpaceDN w:val="0"/>
        <w:adjustRightInd w:val="0"/>
        <w:rPr>
          <w:b/>
          <w:sz w:val="28"/>
          <w:szCs w:val="28"/>
        </w:rPr>
      </w:pPr>
      <w:r>
        <w:rPr>
          <w:b/>
          <w:sz w:val="28"/>
          <w:szCs w:val="28"/>
        </w:rPr>
        <w:t xml:space="preserve">                                                               </w:t>
      </w:r>
      <w:r w:rsidRPr="004910B4">
        <w:rPr>
          <w:b/>
          <w:sz w:val="28"/>
          <w:szCs w:val="28"/>
        </w:rPr>
        <w:t>ЗМІСТ</w:t>
      </w:r>
      <w:r>
        <w:rPr>
          <w:b/>
          <w:sz w:val="28"/>
          <w:szCs w:val="28"/>
        </w:rPr>
        <w:t xml:space="preserve">                                                           </w:t>
      </w:r>
    </w:p>
    <w:p w:rsidR="009A60BF" w:rsidRPr="004910B4" w:rsidRDefault="009A60BF" w:rsidP="009A60BF">
      <w:pPr>
        <w:autoSpaceDE w:val="0"/>
        <w:autoSpaceDN w:val="0"/>
        <w:adjustRightInd w:val="0"/>
        <w:jc w:val="center"/>
        <w:rPr>
          <w:b/>
          <w:sz w:val="28"/>
          <w:szCs w:val="28"/>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spacing w:line="360" w:lineRule="auto"/>
        <w:rPr>
          <w:sz w:val="28"/>
          <w:szCs w:val="28"/>
        </w:rPr>
      </w:pPr>
      <w:r w:rsidRPr="00AC1D41">
        <w:rPr>
          <w:b/>
          <w:sz w:val="28"/>
          <w:szCs w:val="28"/>
        </w:rPr>
        <w:t>ВСТУП</w:t>
      </w:r>
      <w:r>
        <w:rPr>
          <w:sz w:val="28"/>
          <w:szCs w:val="28"/>
        </w:rPr>
        <w:t xml:space="preserve">  ……………………………………………………………………………</w:t>
      </w:r>
      <w:r w:rsidR="00BB50A6">
        <w:rPr>
          <w:sz w:val="28"/>
          <w:szCs w:val="28"/>
        </w:rPr>
        <w:t>..</w:t>
      </w:r>
      <w:r>
        <w:rPr>
          <w:sz w:val="28"/>
          <w:szCs w:val="28"/>
        </w:rPr>
        <w:t xml:space="preserve"> 3</w:t>
      </w:r>
    </w:p>
    <w:p w:rsidR="009A60BF" w:rsidRPr="00DE01B2" w:rsidRDefault="009A60BF" w:rsidP="009A60BF">
      <w:pPr>
        <w:spacing w:line="360" w:lineRule="auto"/>
        <w:rPr>
          <w:sz w:val="28"/>
          <w:szCs w:val="28"/>
        </w:rPr>
      </w:pPr>
      <w:r w:rsidRPr="00AC1D41">
        <w:rPr>
          <w:b/>
          <w:sz w:val="28"/>
          <w:szCs w:val="28"/>
        </w:rPr>
        <w:t>РОЗДІЛ 1</w:t>
      </w:r>
      <w:r>
        <w:rPr>
          <w:sz w:val="28"/>
          <w:szCs w:val="28"/>
        </w:rPr>
        <w:t xml:space="preserve">. </w:t>
      </w:r>
      <w:r w:rsidRPr="00DE01B2">
        <w:rPr>
          <w:b/>
          <w:sz w:val="28"/>
          <w:szCs w:val="28"/>
        </w:rPr>
        <w:t>Мікроядерний тест букального епітелію як метод оцінки генетичного гомеостазу людини</w:t>
      </w:r>
      <w:r>
        <w:rPr>
          <w:sz w:val="28"/>
          <w:szCs w:val="28"/>
        </w:rPr>
        <w:t xml:space="preserve"> ……………………………………………….</w:t>
      </w:r>
      <w:r w:rsidR="00BB50A6">
        <w:rPr>
          <w:sz w:val="28"/>
          <w:szCs w:val="28"/>
        </w:rPr>
        <w:t>..</w:t>
      </w:r>
      <w:r>
        <w:rPr>
          <w:sz w:val="28"/>
          <w:szCs w:val="28"/>
        </w:rPr>
        <w:t xml:space="preserve"> 6</w:t>
      </w:r>
    </w:p>
    <w:p w:rsidR="009A60BF" w:rsidRPr="00DE01B2" w:rsidRDefault="009A60BF" w:rsidP="009A60BF">
      <w:pPr>
        <w:spacing w:line="360" w:lineRule="auto"/>
        <w:jc w:val="both"/>
        <w:rPr>
          <w:sz w:val="28"/>
          <w:szCs w:val="28"/>
        </w:rPr>
      </w:pPr>
      <w:r w:rsidRPr="00DE01B2">
        <w:rPr>
          <w:sz w:val="28"/>
          <w:szCs w:val="28"/>
        </w:rPr>
        <w:t>1.1. Історія розвитку та переваги мікроядерного аналізу</w:t>
      </w:r>
      <w:r>
        <w:rPr>
          <w:sz w:val="28"/>
          <w:szCs w:val="28"/>
        </w:rPr>
        <w:t>……………………</w:t>
      </w:r>
      <w:r w:rsidR="00BB50A6">
        <w:rPr>
          <w:sz w:val="28"/>
          <w:szCs w:val="28"/>
        </w:rPr>
        <w:t>…</w:t>
      </w:r>
      <w:r>
        <w:rPr>
          <w:sz w:val="28"/>
          <w:szCs w:val="28"/>
        </w:rPr>
        <w:t>6</w:t>
      </w:r>
    </w:p>
    <w:p w:rsidR="009A60BF" w:rsidRPr="00DE01B2" w:rsidRDefault="009A60BF" w:rsidP="009A60BF">
      <w:pPr>
        <w:spacing w:line="360" w:lineRule="auto"/>
        <w:jc w:val="both"/>
        <w:rPr>
          <w:sz w:val="28"/>
          <w:szCs w:val="28"/>
        </w:rPr>
      </w:pPr>
      <w:r w:rsidRPr="00DE01B2">
        <w:rPr>
          <w:sz w:val="28"/>
          <w:szCs w:val="28"/>
        </w:rPr>
        <w:t>1.2. Причини формування мікроядер та цитогенетичних порушень</w:t>
      </w:r>
      <w:r>
        <w:rPr>
          <w:sz w:val="28"/>
          <w:szCs w:val="28"/>
        </w:rPr>
        <w:t>………</w:t>
      </w:r>
      <w:r w:rsidR="00BB50A6">
        <w:rPr>
          <w:sz w:val="28"/>
          <w:szCs w:val="28"/>
        </w:rPr>
        <w:t>….</w:t>
      </w:r>
      <w:r>
        <w:rPr>
          <w:sz w:val="28"/>
          <w:szCs w:val="28"/>
        </w:rPr>
        <w:t xml:space="preserve"> 7</w:t>
      </w:r>
    </w:p>
    <w:p w:rsidR="009A60BF" w:rsidRPr="00DE01B2" w:rsidRDefault="009A60BF" w:rsidP="009A60BF">
      <w:pPr>
        <w:spacing w:line="360" w:lineRule="auto"/>
        <w:jc w:val="both"/>
        <w:rPr>
          <w:sz w:val="28"/>
          <w:szCs w:val="28"/>
        </w:rPr>
      </w:pPr>
      <w:r w:rsidRPr="00DE01B2">
        <w:rPr>
          <w:sz w:val="28"/>
          <w:szCs w:val="28"/>
        </w:rPr>
        <w:t>1.3. Напрямки використання мікроядерного тесту</w:t>
      </w:r>
      <w:r>
        <w:rPr>
          <w:sz w:val="28"/>
          <w:szCs w:val="28"/>
        </w:rPr>
        <w:t xml:space="preserve"> …………………………...</w:t>
      </w:r>
      <w:r w:rsidR="00BB50A6">
        <w:rPr>
          <w:sz w:val="28"/>
          <w:szCs w:val="28"/>
        </w:rPr>
        <w:t>...</w:t>
      </w:r>
      <w:r>
        <w:rPr>
          <w:sz w:val="28"/>
          <w:szCs w:val="28"/>
        </w:rPr>
        <w:t>8</w:t>
      </w:r>
    </w:p>
    <w:p w:rsidR="009A60BF" w:rsidRPr="00BA2EAF" w:rsidRDefault="009A60BF" w:rsidP="009A60BF">
      <w:pPr>
        <w:autoSpaceDE w:val="0"/>
        <w:autoSpaceDN w:val="0"/>
        <w:adjustRightInd w:val="0"/>
        <w:spacing w:line="360" w:lineRule="auto"/>
        <w:rPr>
          <w:sz w:val="28"/>
          <w:szCs w:val="28"/>
        </w:rPr>
      </w:pPr>
      <w:r>
        <w:rPr>
          <w:b/>
          <w:sz w:val="28"/>
          <w:szCs w:val="28"/>
        </w:rPr>
        <w:t>РОЗДІЛ 2. Методика проведення мікроядерного тесту букального епітелію людини</w:t>
      </w:r>
      <w:r>
        <w:rPr>
          <w:sz w:val="28"/>
          <w:szCs w:val="28"/>
        </w:rPr>
        <w:t xml:space="preserve"> ……………………………………………………………………………..14</w:t>
      </w:r>
    </w:p>
    <w:p w:rsidR="009A60BF" w:rsidRPr="001654E2" w:rsidRDefault="009A60BF" w:rsidP="009A60BF">
      <w:pPr>
        <w:autoSpaceDE w:val="0"/>
        <w:autoSpaceDN w:val="0"/>
        <w:adjustRightInd w:val="0"/>
        <w:spacing w:line="360" w:lineRule="auto"/>
        <w:rPr>
          <w:sz w:val="28"/>
          <w:szCs w:val="28"/>
        </w:rPr>
      </w:pPr>
      <w:r w:rsidRPr="00847A4A">
        <w:rPr>
          <w:b/>
          <w:sz w:val="28"/>
          <w:szCs w:val="28"/>
        </w:rPr>
        <w:t xml:space="preserve">РОЗДІЛ 3. </w:t>
      </w:r>
      <w:r>
        <w:rPr>
          <w:b/>
          <w:sz w:val="28"/>
          <w:szCs w:val="28"/>
        </w:rPr>
        <w:t xml:space="preserve">Фактори, що впливають на частоту поширеності клітин букального епітелію з ядерними абераціями </w:t>
      </w:r>
      <w:r>
        <w:rPr>
          <w:sz w:val="28"/>
          <w:szCs w:val="28"/>
        </w:rPr>
        <w:t>…………………………………22</w:t>
      </w:r>
    </w:p>
    <w:p w:rsidR="009A60BF" w:rsidRPr="00BA2EAF" w:rsidRDefault="009A60BF" w:rsidP="009A60BF">
      <w:pPr>
        <w:autoSpaceDE w:val="0"/>
        <w:autoSpaceDN w:val="0"/>
        <w:adjustRightInd w:val="0"/>
        <w:spacing w:line="360" w:lineRule="auto"/>
        <w:rPr>
          <w:sz w:val="28"/>
          <w:szCs w:val="28"/>
        </w:rPr>
      </w:pPr>
      <w:r>
        <w:rPr>
          <w:b/>
          <w:sz w:val="28"/>
          <w:szCs w:val="28"/>
        </w:rPr>
        <w:t>ВИСНОВКИ</w:t>
      </w:r>
      <w:r>
        <w:rPr>
          <w:sz w:val="28"/>
          <w:szCs w:val="28"/>
        </w:rPr>
        <w:t xml:space="preserve"> ……………………………………………………………………….29</w:t>
      </w:r>
    </w:p>
    <w:p w:rsidR="009A60BF" w:rsidRPr="00847A4A" w:rsidRDefault="009A60BF" w:rsidP="009A60BF">
      <w:pPr>
        <w:autoSpaceDE w:val="0"/>
        <w:autoSpaceDN w:val="0"/>
        <w:adjustRightInd w:val="0"/>
        <w:spacing w:line="360" w:lineRule="auto"/>
        <w:rPr>
          <w:sz w:val="28"/>
          <w:szCs w:val="28"/>
        </w:rPr>
      </w:pPr>
      <w:r>
        <w:rPr>
          <w:b/>
          <w:color w:val="222222"/>
          <w:sz w:val="28"/>
          <w:szCs w:val="28"/>
        </w:rPr>
        <w:t>СПИСОК ВИКОРИСТАНИХ ДЖЕРЕЛ</w:t>
      </w:r>
      <w:r>
        <w:rPr>
          <w:color w:val="222222"/>
          <w:sz w:val="28"/>
          <w:szCs w:val="28"/>
        </w:rPr>
        <w:t xml:space="preserve"> ………………………………………31</w:t>
      </w:r>
    </w:p>
    <w:p w:rsidR="009A60BF" w:rsidRPr="004910B4" w:rsidRDefault="009A60BF" w:rsidP="009A60BF">
      <w:pPr>
        <w:autoSpaceDE w:val="0"/>
        <w:autoSpaceDN w:val="0"/>
        <w:adjustRightInd w:val="0"/>
        <w:rPr>
          <w:sz w:val="28"/>
          <w:szCs w:val="28"/>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autoSpaceDE w:val="0"/>
        <w:autoSpaceDN w:val="0"/>
        <w:adjustRightInd w:val="0"/>
        <w:rPr>
          <w:rFonts w:ascii="MyriadPro-Light" w:hAnsi="MyriadPro-Light" w:cs="MyriadPro-Light"/>
          <w:sz w:val="20"/>
          <w:szCs w:val="20"/>
        </w:rPr>
      </w:pPr>
    </w:p>
    <w:p w:rsidR="009A60BF" w:rsidRDefault="009A60BF" w:rsidP="009A60BF">
      <w:pPr>
        <w:spacing w:line="360" w:lineRule="auto"/>
        <w:jc w:val="center"/>
        <w:rPr>
          <w:b/>
          <w:sz w:val="28"/>
          <w:szCs w:val="28"/>
        </w:rPr>
      </w:pPr>
      <w:r>
        <w:rPr>
          <w:b/>
          <w:sz w:val="28"/>
          <w:szCs w:val="28"/>
        </w:rPr>
        <w:lastRenderedPageBreak/>
        <w:t>В</w:t>
      </w:r>
      <w:r w:rsidRPr="002803CA">
        <w:rPr>
          <w:b/>
          <w:sz w:val="28"/>
          <w:szCs w:val="28"/>
        </w:rPr>
        <w:t>СТУП</w:t>
      </w:r>
    </w:p>
    <w:p w:rsidR="009A60BF" w:rsidRPr="002803CA" w:rsidRDefault="009A60BF" w:rsidP="009A60BF">
      <w:pPr>
        <w:spacing w:line="360" w:lineRule="auto"/>
        <w:jc w:val="center"/>
        <w:rPr>
          <w:b/>
          <w:sz w:val="28"/>
          <w:szCs w:val="28"/>
        </w:rPr>
      </w:pPr>
    </w:p>
    <w:p w:rsidR="009A60BF" w:rsidRPr="00857546" w:rsidRDefault="009A60BF" w:rsidP="009A60BF">
      <w:pPr>
        <w:spacing w:line="360" w:lineRule="auto"/>
        <w:jc w:val="both"/>
        <w:rPr>
          <w:sz w:val="28"/>
          <w:szCs w:val="28"/>
        </w:rPr>
      </w:pPr>
      <w:r>
        <w:rPr>
          <w:sz w:val="28"/>
          <w:szCs w:val="28"/>
        </w:rPr>
        <w:t xml:space="preserve">       </w:t>
      </w:r>
      <w:r w:rsidRPr="00137B2C">
        <w:rPr>
          <w:sz w:val="28"/>
          <w:szCs w:val="28"/>
        </w:rPr>
        <w:t>Стандартними методами оцінки впливу факторів оточуючого середовища на генетичне здоров’я людини раніше вважалися показники частоти і структури злоякісних новоутворень, вроджених вад розвитку, мимовільних викиднів, перинатальної смертності. За останні 25 років од</w:t>
      </w:r>
      <w:r>
        <w:rPr>
          <w:sz w:val="28"/>
          <w:szCs w:val="28"/>
        </w:rPr>
        <w:t>ним із широко використовуваних на</w:t>
      </w:r>
      <w:r w:rsidRPr="00137B2C">
        <w:rPr>
          <w:sz w:val="28"/>
          <w:szCs w:val="28"/>
        </w:rPr>
        <w:t xml:space="preserve"> практиці </w:t>
      </w:r>
      <w:r>
        <w:rPr>
          <w:sz w:val="28"/>
          <w:szCs w:val="28"/>
        </w:rPr>
        <w:t xml:space="preserve">методів </w:t>
      </w:r>
      <w:r w:rsidRPr="00137B2C">
        <w:rPr>
          <w:sz w:val="28"/>
          <w:szCs w:val="28"/>
        </w:rPr>
        <w:t>оцінки генотоксичних властивостей факторів оточуючого середовища став мікроядерний тест. Мікроядро може бути представлено  фрагментом хромосоми без центромерної ділянки або однією чи декількома хромосомами. Мікроядерний тест – це єдиний метод, що дозволяє оцінювати цитогенетичний ефект до</w:t>
      </w:r>
      <w:r>
        <w:rPr>
          <w:sz w:val="28"/>
          <w:szCs w:val="28"/>
        </w:rPr>
        <w:t>сліджуваних факторів в інтерфаз</w:t>
      </w:r>
      <w:r w:rsidRPr="00137B2C">
        <w:rPr>
          <w:sz w:val="28"/>
          <w:szCs w:val="28"/>
        </w:rPr>
        <w:t>них клітинах. Ця відмінність забезпечує значні переваги мікроядерного методу, тому що дає можливість обліку, крім цитогенетичних ефектів впливу факторів, інших каріологічних змін, що характеризують проліферативну активність ткан</w:t>
      </w:r>
      <w:r>
        <w:rPr>
          <w:sz w:val="28"/>
          <w:szCs w:val="28"/>
        </w:rPr>
        <w:t xml:space="preserve">ини та процеси загибелі клітин </w:t>
      </w:r>
      <w:r w:rsidRPr="00857546">
        <w:rPr>
          <w:sz w:val="28"/>
          <w:szCs w:val="28"/>
        </w:rPr>
        <w:t>[</w:t>
      </w:r>
      <w:r>
        <w:rPr>
          <w:sz w:val="28"/>
          <w:szCs w:val="28"/>
        </w:rPr>
        <w:t>7,14</w:t>
      </w:r>
      <w:r w:rsidRPr="00857546">
        <w:rPr>
          <w:sz w:val="28"/>
          <w:szCs w:val="28"/>
        </w:rPr>
        <w:t>].</w:t>
      </w:r>
    </w:p>
    <w:p w:rsidR="009A60BF" w:rsidRDefault="009A60BF" w:rsidP="009A60BF">
      <w:pPr>
        <w:spacing w:line="360" w:lineRule="auto"/>
        <w:jc w:val="both"/>
      </w:pPr>
      <w:r>
        <w:rPr>
          <w:sz w:val="28"/>
          <w:szCs w:val="28"/>
        </w:rPr>
        <w:t xml:space="preserve">     </w:t>
      </w:r>
      <w:r w:rsidRPr="00137B2C">
        <w:rPr>
          <w:sz w:val="28"/>
          <w:szCs w:val="28"/>
        </w:rPr>
        <w:t>Об’єктами дослідження при мікроядерному тестуванні в експериментальних роботах на лабораторних тваринах є еритроцити крові, клітини органів шлунково-кишкового тракту, гепатоцити, клітини органів дихальної і видільної систем. При обстеженні людей об’єктами дослідження при мікроядерному тестуванні є лімфоцити периферичної крові, букальні епітеліоцити, назальні епітеліоцити, уротеліальні епітеліоцити. Поліорганний мікроядерний тест в еколого-генетичних дослідженнях забезпечує розв’язання задач: 1) дослідження механізмів дії різних ендогенних і екзогенних факторів на рівні клітин, органів, організму в цілому; 2) дослідження взаємозв’язку мутагенного та канцерогенного ефекта різних факторів при вивченні цих ефектів в тих самих клітинах, тканинах, органах; 3)  визначення та зіставлення органів-мішеней мутагенної і канцерогенної дії хімічних сполук; 4) прогноз канцерогенних властивостей досліджуваних препаратів у системі коротко триваючих тестів; 5) забезпечення коректної екстраполяції даних із мутагенного ефекту в ссавців на людей з урахуванням органної специфічності</w:t>
      </w:r>
      <w:r w:rsidRPr="002E33AE">
        <w:t xml:space="preserve"> </w:t>
      </w:r>
      <w:r w:rsidRPr="00857546">
        <w:rPr>
          <w:sz w:val="28"/>
          <w:szCs w:val="28"/>
        </w:rPr>
        <w:t>[</w:t>
      </w:r>
      <w:r>
        <w:rPr>
          <w:sz w:val="28"/>
          <w:szCs w:val="28"/>
        </w:rPr>
        <w:t>3,18</w:t>
      </w:r>
      <w:r w:rsidRPr="00857546">
        <w:rPr>
          <w:sz w:val="28"/>
          <w:szCs w:val="28"/>
        </w:rPr>
        <w:t>].</w:t>
      </w:r>
    </w:p>
    <w:p w:rsidR="009A60BF" w:rsidRDefault="009A60BF" w:rsidP="009A60BF">
      <w:pPr>
        <w:spacing w:line="360" w:lineRule="auto"/>
        <w:jc w:val="both"/>
        <w:rPr>
          <w:sz w:val="28"/>
          <w:szCs w:val="28"/>
        </w:rPr>
      </w:pPr>
      <w:r w:rsidRPr="002E33AE">
        <w:rPr>
          <w:sz w:val="28"/>
          <w:szCs w:val="28"/>
        </w:rPr>
        <w:lastRenderedPageBreak/>
        <w:t xml:space="preserve">     Такі типи епітеліальних тканин, як слизові оболонки порожнини рота і носа є пограничними, тобто першими мішенями дії факторів оточуючого середовища. Вони приймають участь у запальних та імунних реакціях, швидко оно</w:t>
      </w:r>
      <w:r>
        <w:rPr>
          <w:sz w:val="28"/>
          <w:szCs w:val="28"/>
        </w:rPr>
        <w:t>влюються, що дає можливість реє</w:t>
      </w:r>
      <w:r w:rsidRPr="002E33AE">
        <w:rPr>
          <w:sz w:val="28"/>
          <w:szCs w:val="28"/>
        </w:rPr>
        <w:t xml:space="preserve">страції ефектів впливу факторів у короткотривалий період. Перевагами мікроядерного аналізу в букальних і назальних епітеліоцитах є: 1) одержання матеріалу не вимагає інвазії; 2) простота виготовлення препаратів; 3) відносна дешевизна; 4) містить клітини, що активно діляться; 5) інформативність (можна визначити цитогенетичні, проліферативні та деструктивні аномалії). </w:t>
      </w:r>
      <w:r>
        <w:rPr>
          <w:sz w:val="28"/>
          <w:szCs w:val="28"/>
        </w:rPr>
        <w:t xml:space="preserve">Незважаючи на появу в останні десятиліття  нових молекулярно-генетичних методів, мікроядерний тест не тільки не залишає свої позиції, але й продовжує активно використовуватися. Але в дослідженнях з використанням мікроядерного теста букального епітелію ще не сформована єдина стандартна методика та критерії обробки даних експерименту, що іноді призводить до протилежних висновків щодо одержаних результатів </w:t>
      </w:r>
      <w:r w:rsidRPr="00857546">
        <w:rPr>
          <w:sz w:val="28"/>
          <w:szCs w:val="28"/>
        </w:rPr>
        <w:t>[</w:t>
      </w:r>
      <w:r>
        <w:rPr>
          <w:sz w:val="28"/>
          <w:szCs w:val="28"/>
        </w:rPr>
        <w:t>20</w:t>
      </w:r>
      <w:r w:rsidRPr="00857546">
        <w:rPr>
          <w:sz w:val="28"/>
          <w:szCs w:val="28"/>
        </w:rPr>
        <w:t>].</w:t>
      </w:r>
    </w:p>
    <w:p w:rsidR="009A60BF" w:rsidRDefault="009A60BF" w:rsidP="009A60BF">
      <w:pPr>
        <w:spacing w:line="360" w:lineRule="auto"/>
        <w:jc w:val="both"/>
        <w:rPr>
          <w:sz w:val="28"/>
          <w:szCs w:val="28"/>
          <w:lang w:val="ru-RU"/>
        </w:rPr>
      </w:pPr>
      <w:r>
        <w:rPr>
          <w:sz w:val="28"/>
          <w:szCs w:val="28"/>
        </w:rPr>
        <w:t xml:space="preserve">     У цьому зв’язку </w:t>
      </w:r>
      <w:r w:rsidRPr="00753BAC">
        <w:rPr>
          <w:b/>
          <w:sz w:val="28"/>
          <w:szCs w:val="28"/>
        </w:rPr>
        <w:t xml:space="preserve">мета </w:t>
      </w:r>
      <w:r>
        <w:rPr>
          <w:b/>
          <w:sz w:val="28"/>
          <w:szCs w:val="28"/>
        </w:rPr>
        <w:t>дослідження</w:t>
      </w:r>
      <w:r>
        <w:rPr>
          <w:sz w:val="28"/>
          <w:szCs w:val="28"/>
        </w:rPr>
        <w:t xml:space="preserve"> – аналіз особливостей використання мікроядерного тесту букального епітелію ротової порожнини людини.</w:t>
      </w:r>
    </w:p>
    <w:p w:rsidR="009A60BF" w:rsidRDefault="009A60BF" w:rsidP="009A60BF">
      <w:pPr>
        <w:spacing w:line="360" w:lineRule="auto"/>
        <w:jc w:val="both"/>
        <w:rPr>
          <w:sz w:val="28"/>
          <w:szCs w:val="28"/>
        </w:rPr>
      </w:pPr>
      <w:r>
        <w:rPr>
          <w:sz w:val="28"/>
          <w:szCs w:val="28"/>
          <w:lang w:val="ru-RU"/>
        </w:rPr>
        <w:t xml:space="preserve">     </w:t>
      </w:r>
      <w:r>
        <w:rPr>
          <w:sz w:val="28"/>
          <w:szCs w:val="28"/>
        </w:rPr>
        <w:t xml:space="preserve"> </w:t>
      </w:r>
      <w:r>
        <w:rPr>
          <w:b/>
          <w:sz w:val="28"/>
          <w:szCs w:val="28"/>
        </w:rPr>
        <w:t>Завдання дослідження</w:t>
      </w:r>
      <w:r w:rsidRPr="000361C0">
        <w:rPr>
          <w:b/>
          <w:sz w:val="28"/>
          <w:szCs w:val="28"/>
        </w:rPr>
        <w:t>:</w:t>
      </w:r>
    </w:p>
    <w:p w:rsidR="009A60BF" w:rsidRDefault="009A60BF" w:rsidP="009A60BF">
      <w:pPr>
        <w:spacing w:line="360" w:lineRule="auto"/>
        <w:jc w:val="both"/>
        <w:rPr>
          <w:sz w:val="28"/>
          <w:szCs w:val="28"/>
        </w:rPr>
      </w:pPr>
      <w:r>
        <w:rPr>
          <w:sz w:val="28"/>
          <w:szCs w:val="28"/>
        </w:rPr>
        <w:t xml:space="preserve">1. Проаналізувати роботи  вітчизняних і зарубіжних авторів за останні 20 років, присвячених мікроядерному тесту букального епітелію як методу оцінки генетичного гомеостазу людини людини. </w:t>
      </w:r>
    </w:p>
    <w:p w:rsidR="009A60BF" w:rsidRDefault="009A60BF" w:rsidP="009A60BF">
      <w:pPr>
        <w:spacing w:line="360" w:lineRule="auto"/>
        <w:jc w:val="both"/>
        <w:rPr>
          <w:sz w:val="28"/>
          <w:szCs w:val="28"/>
        </w:rPr>
      </w:pPr>
      <w:r>
        <w:rPr>
          <w:sz w:val="28"/>
          <w:szCs w:val="28"/>
        </w:rPr>
        <w:t>2. Навести особливості та переваги мікроядерного тесту.</w:t>
      </w:r>
    </w:p>
    <w:p w:rsidR="009A60BF" w:rsidRDefault="009A60BF" w:rsidP="009A60BF">
      <w:pPr>
        <w:spacing w:line="360" w:lineRule="auto"/>
        <w:jc w:val="both"/>
        <w:rPr>
          <w:sz w:val="28"/>
          <w:szCs w:val="28"/>
        </w:rPr>
      </w:pPr>
      <w:r>
        <w:rPr>
          <w:sz w:val="28"/>
          <w:szCs w:val="28"/>
        </w:rPr>
        <w:t xml:space="preserve">3. Визначити </w:t>
      </w:r>
      <w:r w:rsidRPr="000361C0">
        <w:rPr>
          <w:sz w:val="28"/>
          <w:szCs w:val="28"/>
        </w:rPr>
        <w:t>причини формування мікроядер та цитогенетичних порушень</w:t>
      </w:r>
      <w:r>
        <w:rPr>
          <w:sz w:val="28"/>
          <w:szCs w:val="28"/>
        </w:rPr>
        <w:t>.</w:t>
      </w:r>
    </w:p>
    <w:p w:rsidR="009A60BF" w:rsidRDefault="009A60BF" w:rsidP="009A60BF">
      <w:pPr>
        <w:spacing w:line="360" w:lineRule="auto"/>
        <w:jc w:val="both"/>
        <w:rPr>
          <w:sz w:val="28"/>
          <w:szCs w:val="28"/>
        </w:rPr>
      </w:pPr>
      <w:r>
        <w:rPr>
          <w:sz w:val="28"/>
          <w:szCs w:val="28"/>
        </w:rPr>
        <w:t xml:space="preserve">4. Навести </w:t>
      </w:r>
      <w:r w:rsidRPr="000361C0">
        <w:rPr>
          <w:sz w:val="28"/>
          <w:szCs w:val="28"/>
        </w:rPr>
        <w:t>напрямки використання мікроядерного тесту</w:t>
      </w:r>
      <w:r>
        <w:rPr>
          <w:sz w:val="28"/>
          <w:szCs w:val="28"/>
        </w:rPr>
        <w:t>.</w:t>
      </w:r>
    </w:p>
    <w:p w:rsidR="009A60BF" w:rsidRPr="000361C0" w:rsidRDefault="009A60BF" w:rsidP="009A60BF">
      <w:pPr>
        <w:spacing w:line="360" w:lineRule="auto"/>
        <w:jc w:val="both"/>
        <w:rPr>
          <w:sz w:val="28"/>
          <w:szCs w:val="28"/>
        </w:rPr>
      </w:pPr>
      <w:r>
        <w:rPr>
          <w:sz w:val="28"/>
          <w:szCs w:val="28"/>
        </w:rPr>
        <w:t xml:space="preserve">5. Охарактеризувати </w:t>
      </w:r>
      <w:r w:rsidRPr="000361C0">
        <w:rPr>
          <w:sz w:val="28"/>
          <w:szCs w:val="28"/>
        </w:rPr>
        <w:t>я</w:t>
      </w:r>
      <w:r>
        <w:rPr>
          <w:sz w:val="28"/>
          <w:szCs w:val="28"/>
        </w:rPr>
        <w:t>дерні аномалії і природу</w:t>
      </w:r>
      <w:r w:rsidRPr="000361C0">
        <w:rPr>
          <w:sz w:val="28"/>
          <w:szCs w:val="28"/>
        </w:rPr>
        <w:t xml:space="preserve"> їх виявлення.</w:t>
      </w:r>
    </w:p>
    <w:p w:rsidR="009A60BF" w:rsidRDefault="009A60BF" w:rsidP="009A60BF">
      <w:pPr>
        <w:spacing w:line="360" w:lineRule="auto"/>
        <w:jc w:val="both"/>
        <w:rPr>
          <w:sz w:val="28"/>
          <w:szCs w:val="28"/>
        </w:rPr>
      </w:pPr>
      <w:r>
        <w:rPr>
          <w:sz w:val="28"/>
          <w:szCs w:val="28"/>
        </w:rPr>
        <w:t>6. Проаналізувати фактори, що впливають на частоту поширеності клітин букального епітелію з ядерними абераціями.</w:t>
      </w:r>
    </w:p>
    <w:p w:rsidR="009A60BF" w:rsidRDefault="009A60BF" w:rsidP="009A60BF">
      <w:pPr>
        <w:spacing w:line="360" w:lineRule="auto"/>
        <w:jc w:val="both"/>
        <w:rPr>
          <w:sz w:val="28"/>
          <w:szCs w:val="28"/>
        </w:rPr>
      </w:pPr>
      <w:r>
        <w:rPr>
          <w:b/>
          <w:sz w:val="28"/>
          <w:szCs w:val="28"/>
        </w:rPr>
        <w:t xml:space="preserve">Об’єкт дослідження – </w:t>
      </w:r>
      <w:r>
        <w:rPr>
          <w:sz w:val="28"/>
          <w:szCs w:val="28"/>
        </w:rPr>
        <w:t>епітеліоцити ротової порожнини людини з ядерними абераціями.</w:t>
      </w:r>
    </w:p>
    <w:p w:rsidR="009A60BF" w:rsidRDefault="009A60BF" w:rsidP="009A60BF">
      <w:pPr>
        <w:spacing w:line="360" w:lineRule="auto"/>
        <w:jc w:val="both"/>
        <w:rPr>
          <w:sz w:val="28"/>
          <w:szCs w:val="28"/>
        </w:rPr>
      </w:pPr>
      <w:r w:rsidRPr="00F46462">
        <w:rPr>
          <w:b/>
          <w:sz w:val="28"/>
          <w:szCs w:val="28"/>
        </w:rPr>
        <w:lastRenderedPageBreak/>
        <w:t>Предмет дослідження</w:t>
      </w:r>
      <w:r>
        <w:rPr>
          <w:sz w:val="28"/>
          <w:szCs w:val="28"/>
        </w:rPr>
        <w:t xml:space="preserve"> – особливості використання мікроядерного тесту букального епітелію ротової порожнини людини.</w:t>
      </w:r>
    </w:p>
    <w:p w:rsidR="009A60BF" w:rsidRDefault="009A60BF" w:rsidP="009A60BF">
      <w:pPr>
        <w:spacing w:line="360" w:lineRule="auto"/>
        <w:jc w:val="both"/>
        <w:rPr>
          <w:b/>
          <w:sz w:val="28"/>
          <w:szCs w:val="28"/>
        </w:rPr>
      </w:pPr>
      <w:r w:rsidRPr="00F46462">
        <w:rPr>
          <w:b/>
          <w:sz w:val="28"/>
          <w:szCs w:val="28"/>
        </w:rPr>
        <w:t>Методи дослідження:</w:t>
      </w:r>
    </w:p>
    <w:p w:rsidR="009A60BF" w:rsidRDefault="009A60BF" w:rsidP="009A60BF">
      <w:pPr>
        <w:tabs>
          <w:tab w:val="left" w:pos="720"/>
        </w:tabs>
        <w:autoSpaceDE w:val="0"/>
        <w:autoSpaceDN w:val="0"/>
        <w:adjustRightInd w:val="0"/>
        <w:spacing w:line="360" w:lineRule="auto"/>
        <w:jc w:val="both"/>
        <w:rPr>
          <w:rFonts w:ascii="Times New Roman CYR" w:hAnsi="Times New Roman CYR" w:cs="Times New Roman CYR"/>
          <w:sz w:val="28"/>
          <w:szCs w:val="28"/>
        </w:rPr>
      </w:pPr>
      <w:r w:rsidRPr="004105D8">
        <w:rPr>
          <w:sz w:val="28"/>
          <w:szCs w:val="28"/>
        </w:rPr>
        <w:t xml:space="preserve">1. </w:t>
      </w:r>
      <w:r w:rsidRPr="004105D8">
        <w:rPr>
          <w:rFonts w:ascii="Times New Roman CYR" w:hAnsi="Times New Roman CYR" w:cs="Times New Roman CYR"/>
          <w:bCs/>
          <w:i/>
          <w:sz w:val="28"/>
          <w:szCs w:val="28"/>
        </w:rPr>
        <w:t>Аналіз</w:t>
      </w:r>
      <w:r>
        <w:rPr>
          <w:rFonts w:ascii="Times New Roman CYR" w:hAnsi="Times New Roman CYR" w:cs="Times New Roman CYR"/>
          <w:sz w:val="28"/>
          <w:szCs w:val="28"/>
        </w:rPr>
        <w:t xml:space="preserve"> наукових публікацій за темою, що вивчається.</w:t>
      </w:r>
    </w:p>
    <w:p w:rsidR="009A60BF" w:rsidRPr="00F46462" w:rsidRDefault="009A60BF" w:rsidP="009A60BF">
      <w:pPr>
        <w:tabs>
          <w:tab w:val="left" w:pos="720"/>
        </w:tabs>
        <w:autoSpaceDE w:val="0"/>
        <w:autoSpaceDN w:val="0"/>
        <w:adjustRightInd w:val="0"/>
        <w:spacing w:line="360" w:lineRule="auto"/>
        <w:jc w:val="both"/>
        <w:rPr>
          <w:rFonts w:ascii="Times New Roman CYR" w:hAnsi="Times New Roman CYR" w:cs="Times New Roman CYR"/>
          <w:sz w:val="28"/>
          <w:szCs w:val="28"/>
        </w:rPr>
      </w:pPr>
      <w:r>
        <w:rPr>
          <w:rFonts w:ascii="Times New Roman CYR" w:hAnsi="Times New Roman CYR" w:cs="Times New Roman CYR"/>
          <w:bCs/>
          <w:sz w:val="28"/>
          <w:szCs w:val="28"/>
        </w:rPr>
        <w:t>2</w:t>
      </w:r>
      <w:r w:rsidRPr="00F46462">
        <w:rPr>
          <w:rFonts w:ascii="Times New Roman CYR" w:hAnsi="Times New Roman CYR" w:cs="Times New Roman CYR"/>
          <w:bCs/>
          <w:sz w:val="28"/>
          <w:szCs w:val="28"/>
        </w:rPr>
        <w:t>.</w:t>
      </w:r>
      <w:r>
        <w:rPr>
          <w:rFonts w:ascii="Times New Roman CYR" w:hAnsi="Times New Roman CYR" w:cs="Times New Roman CYR"/>
          <w:b/>
          <w:bCs/>
          <w:sz w:val="28"/>
          <w:szCs w:val="28"/>
        </w:rPr>
        <w:t xml:space="preserve"> </w:t>
      </w:r>
      <w:r w:rsidRPr="004105D8">
        <w:rPr>
          <w:rFonts w:ascii="Times New Roman CYR" w:hAnsi="Times New Roman CYR" w:cs="Times New Roman CYR"/>
          <w:bCs/>
          <w:i/>
          <w:sz w:val="28"/>
          <w:szCs w:val="28"/>
        </w:rPr>
        <w:t>Порівняння</w:t>
      </w:r>
      <w:r w:rsidRPr="00F46462">
        <w:rPr>
          <w:rFonts w:ascii="Times New Roman CYR" w:hAnsi="Times New Roman CYR" w:cs="Times New Roman CYR"/>
          <w:sz w:val="28"/>
          <w:szCs w:val="28"/>
        </w:rPr>
        <w:t xml:space="preserve"> існуючих </w:t>
      </w:r>
      <w:r w:rsidRPr="00F46462">
        <w:rPr>
          <w:sz w:val="28"/>
          <w:szCs w:val="28"/>
        </w:rPr>
        <w:t>методів оцінки впливу факторів оточуючого середовища на генетичне здоров’я людини</w:t>
      </w:r>
      <w:r w:rsidRPr="00F46462">
        <w:rPr>
          <w:rFonts w:ascii="Times New Roman CYR" w:hAnsi="Times New Roman CYR" w:cs="Times New Roman CYR"/>
          <w:sz w:val="28"/>
          <w:szCs w:val="28"/>
        </w:rPr>
        <w:t xml:space="preserve">; </w:t>
      </w:r>
    </w:p>
    <w:p w:rsidR="009A60BF" w:rsidRDefault="009A60BF" w:rsidP="009A60BF">
      <w:pPr>
        <w:tabs>
          <w:tab w:val="left" w:pos="720"/>
        </w:tabs>
        <w:autoSpaceDE w:val="0"/>
        <w:autoSpaceDN w:val="0"/>
        <w:adjustRightInd w:val="0"/>
        <w:spacing w:line="360" w:lineRule="auto"/>
        <w:jc w:val="both"/>
        <w:rPr>
          <w:rFonts w:ascii="Times New Roman CYR" w:hAnsi="Times New Roman CYR" w:cs="Times New Roman CYR"/>
          <w:sz w:val="28"/>
          <w:szCs w:val="28"/>
        </w:rPr>
      </w:pPr>
      <w:r w:rsidRPr="004105D8">
        <w:rPr>
          <w:rFonts w:ascii="Times New Roman CYR" w:hAnsi="Times New Roman CYR" w:cs="Times New Roman CYR"/>
          <w:bCs/>
          <w:sz w:val="28"/>
          <w:szCs w:val="28"/>
        </w:rPr>
        <w:t>3.</w:t>
      </w:r>
      <w:r>
        <w:rPr>
          <w:rFonts w:ascii="Times New Roman CYR" w:hAnsi="Times New Roman CYR" w:cs="Times New Roman CYR"/>
          <w:b/>
          <w:bCs/>
          <w:sz w:val="28"/>
          <w:szCs w:val="28"/>
        </w:rPr>
        <w:t xml:space="preserve"> </w:t>
      </w:r>
      <w:r w:rsidRPr="004105D8">
        <w:rPr>
          <w:rFonts w:ascii="Times New Roman CYR" w:hAnsi="Times New Roman CYR" w:cs="Times New Roman CYR"/>
          <w:bCs/>
          <w:i/>
          <w:sz w:val="28"/>
          <w:szCs w:val="28"/>
        </w:rPr>
        <w:t>Узагальнення</w:t>
      </w:r>
      <w:r>
        <w:rPr>
          <w:rFonts w:ascii="Times New Roman CYR" w:hAnsi="Times New Roman CYR" w:cs="Times New Roman CYR"/>
          <w:sz w:val="28"/>
          <w:szCs w:val="28"/>
        </w:rPr>
        <w:t xml:space="preserve"> та </w:t>
      </w:r>
      <w:r w:rsidRPr="004105D8">
        <w:rPr>
          <w:rFonts w:ascii="Times New Roman CYR" w:hAnsi="Times New Roman CYR" w:cs="Times New Roman CYR"/>
          <w:i/>
          <w:sz w:val="28"/>
          <w:szCs w:val="28"/>
        </w:rPr>
        <w:t>систематизація</w:t>
      </w:r>
      <w:r>
        <w:rPr>
          <w:rFonts w:ascii="Times New Roman CYR" w:hAnsi="Times New Roman CYR" w:cs="Times New Roman CYR"/>
          <w:sz w:val="28"/>
          <w:szCs w:val="28"/>
        </w:rPr>
        <w:t xml:space="preserve"> результатів проведених досліджень.</w:t>
      </w:r>
    </w:p>
    <w:p w:rsidR="009A60BF" w:rsidRPr="002E33AE" w:rsidRDefault="009A60BF" w:rsidP="00AC7BAC">
      <w:pPr>
        <w:spacing w:line="360" w:lineRule="auto"/>
        <w:jc w:val="both"/>
        <w:rPr>
          <w:sz w:val="28"/>
          <w:szCs w:val="28"/>
        </w:rPr>
      </w:pPr>
      <w:r>
        <w:rPr>
          <w:b/>
          <w:sz w:val="28"/>
          <w:szCs w:val="28"/>
        </w:rPr>
        <w:t xml:space="preserve">Практичне значення </w:t>
      </w:r>
      <w:r w:rsidRPr="004C5DD6">
        <w:rPr>
          <w:b/>
          <w:sz w:val="28"/>
          <w:szCs w:val="28"/>
        </w:rPr>
        <w:t xml:space="preserve"> роботи.</w:t>
      </w:r>
      <w:r>
        <w:rPr>
          <w:sz w:val="28"/>
          <w:szCs w:val="28"/>
        </w:rPr>
        <w:t xml:space="preserve"> Аналіз робіт  вітчизняних і зарубіжних авторів за останні 20 років, присвячених мікроядерному тесту букального епітелію як методу оцінки генетичного гомеостазу людини, необхідний для узагальнення та систематизації набутих знань з метою визначення  ефективних </w:t>
      </w:r>
      <w:r w:rsidRPr="00F46462">
        <w:rPr>
          <w:sz w:val="28"/>
          <w:szCs w:val="28"/>
        </w:rPr>
        <w:t>методів оцінки впливу факторів оточуючого середовища на генетичне здоров’я людини</w:t>
      </w:r>
      <w:r>
        <w:rPr>
          <w:sz w:val="28"/>
          <w:szCs w:val="28"/>
        </w:rPr>
        <w:t xml:space="preserve">.  </w:t>
      </w:r>
    </w:p>
    <w:p w:rsidR="009A60BF" w:rsidRPr="00AC7BAC" w:rsidRDefault="009A60BF" w:rsidP="00AC7BAC">
      <w:pPr>
        <w:autoSpaceDE w:val="0"/>
        <w:autoSpaceDN w:val="0"/>
        <w:adjustRightInd w:val="0"/>
        <w:spacing w:line="360" w:lineRule="auto"/>
        <w:jc w:val="both"/>
        <w:rPr>
          <w:sz w:val="28"/>
          <w:szCs w:val="28"/>
        </w:rPr>
      </w:pPr>
      <w:r>
        <w:rPr>
          <w:sz w:val="28"/>
          <w:szCs w:val="28"/>
        </w:rPr>
        <w:t xml:space="preserve">    Творча робота виконана в рамках вузівської ініціативної н</w:t>
      </w:r>
      <w:r w:rsidR="00AC7BAC">
        <w:rPr>
          <w:sz w:val="28"/>
          <w:szCs w:val="28"/>
        </w:rPr>
        <w:t xml:space="preserve">ауково-дослідної роботи з теми: </w:t>
      </w:r>
      <w:r w:rsidRPr="00AC7BAC">
        <w:rPr>
          <w:sz w:val="28"/>
          <w:szCs w:val="28"/>
        </w:rPr>
        <w:t>”</w:t>
      </w:r>
      <w:r w:rsidR="00AC7BAC" w:rsidRPr="00AC7BAC">
        <w:rPr>
          <w:sz w:val="28"/>
          <w:szCs w:val="28"/>
        </w:rPr>
        <w:t>Оцінка цитогенетичного ефекту впливу факторів навколишнього середовища в клітинах буккального епітелію</w:t>
      </w:r>
      <w:r w:rsidR="00AC7BAC">
        <w:rPr>
          <w:sz w:val="28"/>
          <w:szCs w:val="28"/>
        </w:rPr>
        <w:t xml:space="preserve"> </w:t>
      </w:r>
      <w:r w:rsidR="00AC7BAC" w:rsidRPr="00AC7BAC">
        <w:rPr>
          <w:sz w:val="28"/>
          <w:szCs w:val="28"/>
        </w:rPr>
        <w:t>експериментальних тварин і людини“</w:t>
      </w:r>
      <w:r w:rsidR="00AC7BAC">
        <w:rPr>
          <w:sz w:val="28"/>
          <w:szCs w:val="28"/>
        </w:rPr>
        <w:t>, затвердженої УкрНТЕІ (</w:t>
      </w:r>
      <w:r w:rsidR="00AC7BAC">
        <w:rPr>
          <w:b/>
          <w:bCs/>
          <w:sz w:val="28"/>
          <w:szCs w:val="28"/>
        </w:rPr>
        <w:t>д</w:t>
      </w:r>
      <w:r w:rsidR="00AC7BAC" w:rsidRPr="00AC7BAC">
        <w:rPr>
          <w:b/>
          <w:bCs/>
          <w:sz w:val="28"/>
          <w:szCs w:val="28"/>
        </w:rPr>
        <w:t xml:space="preserve">ержавний реєстраційний номер: </w:t>
      </w:r>
      <w:r w:rsidR="00AC7BAC" w:rsidRPr="00AC7BAC">
        <w:rPr>
          <w:sz w:val="28"/>
          <w:szCs w:val="28"/>
        </w:rPr>
        <w:t>0119U103850</w:t>
      </w:r>
      <w:r w:rsidR="00AC7BAC">
        <w:rPr>
          <w:sz w:val="28"/>
          <w:szCs w:val="28"/>
        </w:rPr>
        <w:t>).</w:t>
      </w: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Pr="00834CFB" w:rsidRDefault="009A60BF" w:rsidP="009A60BF">
      <w:pPr>
        <w:spacing w:line="360" w:lineRule="auto"/>
        <w:jc w:val="center"/>
        <w:rPr>
          <w:b/>
          <w:sz w:val="28"/>
          <w:szCs w:val="28"/>
        </w:rPr>
      </w:pPr>
      <w:r>
        <w:rPr>
          <w:b/>
          <w:sz w:val="28"/>
          <w:szCs w:val="28"/>
        </w:rPr>
        <w:lastRenderedPageBreak/>
        <w:t>РОЗДІЛ 1</w:t>
      </w:r>
    </w:p>
    <w:p w:rsidR="009A60BF" w:rsidRDefault="009A60BF" w:rsidP="009A60BF">
      <w:pPr>
        <w:spacing w:line="360" w:lineRule="auto"/>
        <w:jc w:val="center"/>
        <w:rPr>
          <w:b/>
          <w:sz w:val="28"/>
          <w:szCs w:val="28"/>
        </w:rPr>
      </w:pPr>
      <w:r w:rsidRPr="00834CFB">
        <w:rPr>
          <w:b/>
          <w:sz w:val="28"/>
          <w:szCs w:val="28"/>
        </w:rPr>
        <w:t>МШКРОЯДЕРНИЙ ТЕСТ БУКАЛЬНОГО ЕПІТЕЛІЮ ЯК МЕТОД ОЦІНКИ ГЕНЕТИЧНОГО ГОМЕОСТАЗУ ЛЮДИНИ</w:t>
      </w:r>
    </w:p>
    <w:p w:rsidR="009A60BF" w:rsidRDefault="009A60BF" w:rsidP="009A60BF">
      <w:pPr>
        <w:spacing w:line="360" w:lineRule="auto"/>
        <w:jc w:val="center"/>
        <w:rPr>
          <w:b/>
          <w:sz w:val="28"/>
          <w:szCs w:val="28"/>
        </w:rPr>
      </w:pPr>
    </w:p>
    <w:p w:rsidR="009A60BF" w:rsidRPr="00834CFB" w:rsidRDefault="009A60BF" w:rsidP="009A60BF">
      <w:pPr>
        <w:spacing w:line="360" w:lineRule="auto"/>
        <w:jc w:val="both"/>
        <w:rPr>
          <w:b/>
          <w:sz w:val="28"/>
          <w:szCs w:val="28"/>
        </w:rPr>
      </w:pPr>
      <w:r>
        <w:rPr>
          <w:b/>
          <w:sz w:val="28"/>
          <w:szCs w:val="28"/>
        </w:rPr>
        <w:t>1.1. Історія розвитку та переваги мікроядерного аналіз</w:t>
      </w:r>
      <w:r w:rsidRPr="00834CFB">
        <w:rPr>
          <w:b/>
          <w:sz w:val="28"/>
          <w:szCs w:val="28"/>
        </w:rPr>
        <w:t>у</w:t>
      </w:r>
    </w:p>
    <w:p w:rsidR="009A60BF" w:rsidRPr="00834CFB" w:rsidRDefault="009A60BF" w:rsidP="009A60BF">
      <w:pPr>
        <w:spacing w:line="360" w:lineRule="auto"/>
        <w:jc w:val="both"/>
        <w:rPr>
          <w:sz w:val="28"/>
          <w:szCs w:val="28"/>
        </w:rPr>
      </w:pPr>
      <w:r>
        <w:rPr>
          <w:sz w:val="28"/>
          <w:szCs w:val="28"/>
        </w:rPr>
        <w:t xml:space="preserve">     У</w:t>
      </w:r>
      <w:r w:rsidRPr="00834CFB">
        <w:rPr>
          <w:sz w:val="28"/>
          <w:szCs w:val="28"/>
        </w:rPr>
        <w:t xml:space="preserve"> кінці XIX </w:t>
      </w:r>
      <w:r>
        <w:rPr>
          <w:sz w:val="28"/>
          <w:szCs w:val="28"/>
        </w:rPr>
        <w:t xml:space="preserve">– на </w:t>
      </w:r>
      <w:r w:rsidRPr="00834CFB">
        <w:rPr>
          <w:sz w:val="28"/>
          <w:szCs w:val="28"/>
        </w:rPr>
        <w:t xml:space="preserve"> початку XX століття Howell і Jolly були описані Фельген-</w:t>
      </w:r>
    </w:p>
    <w:p w:rsidR="009A60BF" w:rsidRPr="00834CFB" w:rsidRDefault="009A60BF" w:rsidP="009A60BF">
      <w:pPr>
        <w:spacing w:line="360" w:lineRule="auto"/>
        <w:jc w:val="both"/>
        <w:rPr>
          <w:sz w:val="28"/>
          <w:szCs w:val="28"/>
        </w:rPr>
      </w:pPr>
      <w:r w:rsidRPr="00834CFB">
        <w:rPr>
          <w:sz w:val="28"/>
          <w:szCs w:val="28"/>
        </w:rPr>
        <w:t>позитивні ядерні тіла в ретикулоцитах людини, які були</w:t>
      </w:r>
      <w:r>
        <w:rPr>
          <w:sz w:val="28"/>
          <w:szCs w:val="28"/>
        </w:rPr>
        <w:t xml:space="preserve"> хромосомами, не з</w:t>
      </w:r>
      <w:r w:rsidRPr="00834CFB">
        <w:rPr>
          <w:sz w:val="28"/>
          <w:szCs w:val="28"/>
        </w:rPr>
        <w:t>в'язаними з веретеном поділу. На початку 70-х рр. в роботах Schmidt (1973), проведених на</w:t>
      </w:r>
      <w:r>
        <w:rPr>
          <w:sz w:val="28"/>
          <w:szCs w:val="28"/>
        </w:rPr>
        <w:t xml:space="preserve"> </w:t>
      </w:r>
      <w:r w:rsidRPr="00834CFB">
        <w:rPr>
          <w:sz w:val="28"/>
          <w:szCs w:val="28"/>
        </w:rPr>
        <w:t>еритроцитах кісткового мозку, з'явив</w:t>
      </w:r>
      <w:r>
        <w:rPr>
          <w:sz w:val="28"/>
          <w:szCs w:val="28"/>
        </w:rPr>
        <w:t>ся термін «мікроядерний тест». Ч</w:t>
      </w:r>
      <w:r w:rsidRPr="00834CFB">
        <w:rPr>
          <w:sz w:val="28"/>
          <w:szCs w:val="28"/>
        </w:rPr>
        <w:t>ерез</w:t>
      </w:r>
      <w:r>
        <w:rPr>
          <w:sz w:val="28"/>
          <w:szCs w:val="28"/>
        </w:rPr>
        <w:t xml:space="preserve"> декілька</w:t>
      </w:r>
      <w:r w:rsidRPr="00834CFB">
        <w:rPr>
          <w:sz w:val="28"/>
          <w:szCs w:val="28"/>
        </w:rPr>
        <w:t xml:space="preserve"> років Countryman і Heddle (1976) було показано, що лімфоцити</w:t>
      </w:r>
      <w:r>
        <w:rPr>
          <w:sz w:val="28"/>
          <w:szCs w:val="28"/>
        </w:rPr>
        <w:t xml:space="preserve"> </w:t>
      </w:r>
      <w:r w:rsidRPr="00834CFB">
        <w:rPr>
          <w:sz w:val="28"/>
          <w:szCs w:val="28"/>
        </w:rPr>
        <w:t>периферичної крові можуть бути використані в якості тест-об'єкта в</w:t>
      </w:r>
    </w:p>
    <w:p w:rsidR="009A60BF" w:rsidRDefault="009A60BF" w:rsidP="009A60BF">
      <w:pPr>
        <w:spacing w:line="360" w:lineRule="auto"/>
        <w:jc w:val="both"/>
        <w:rPr>
          <w:sz w:val="28"/>
          <w:szCs w:val="28"/>
        </w:rPr>
      </w:pPr>
      <w:r>
        <w:rPr>
          <w:sz w:val="28"/>
          <w:szCs w:val="28"/>
        </w:rPr>
        <w:t xml:space="preserve">мікроядерному тесті </w:t>
      </w:r>
      <w:r w:rsidRPr="00857546">
        <w:rPr>
          <w:sz w:val="28"/>
          <w:szCs w:val="28"/>
        </w:rPr>
        <w:t>[</w:t>
      </w:r>
      <w:r>
        <w:rPr>
          <w:sz w:val="28"/>
          <w:szCs w:val="28"/>
        </w:rPr>
        <w:t>17</w:t>
      </w:r>
      <w:r w:rsidRPr="00857546">
        <w:rPr>
          <w:sz w:val="28"/>
          <w:szCs w:val="28"/>
        </w:rPr>
        <w:t>].</w:t>
      </w:r>
    </w:p>
    <w:p w:rsidR="009A60BF" w:rsidRPr="00834CFB" w:rsidRDefault="009A60BF" w:rsidP="009A60BF">
      <w:pPr>
        <w:spacing w:line="360" w:lineRule="auto"/>
        <w:jc w:val="both"/>
        <w:rPr>
          <w:sz w:val="28"/>
          <w:szCs w:val="28"/>
        </w:rPr>
      </w:pPr>
      <w:r>
        <w:rPr>
          <w:sz w:val="28"/>
          <w:szCs w:val="28"/>
        </w:rPr>
        <w:t xml:space="preserve">      </w:t>
      </w:r>
      <w:r w:rsidRPr="000F2A90">
        <w:rPr>
          <w:sz w:val="28"/>
          <w:szCs w:val="28"/>
        </w:rPr>
        <w:t>Розробку мікроядерного тесту зазвичай пов'язують з ім'ям Шмідта, який був запропонований ним у 1970 році, хоча цей тест був запропонований одночасно в 1970-1973 рр. декількома групами дослідників. Було показано, що мікроядерний тест (МЯ тест) по чутливості не поступається тесту з вивчення хромосомних аберацій в клітинах кісткового мозку тварин, будучи одноч</w:t>
      </w:r>
      <w:r>
        <w:rPr>
          <w:sz w:val="28"/>
          <w:szCs w:val="28"/>
        </w:rPr>
        <w:t xml:space="preserve">асно набагато менш трудомістким </w:t>
      </w:r>
      <w:r w:rsidRPr="00857546">
        <w:rPr>
          <w:sz w:val="28"/>
          <w:szCs w:val="28"/>
        </w:rPr>
        <w:t>[</w:t>
      </w:r>
      <w:r>
        <w:rPr>
          <w:sz w:val="28"/>
          <w:szCs w:val="28"/>
        </w:rPr>
        <w:t>34</w:t>
      </w:r>
      <w:r w:rsidRPr="00857546">
        <w:rPr>
          <w:sz w:val="28"/>
          <w:szCs w:val="28"/>
        </w:rPr>
        <w:t>].</w:t>
      </w:r>
    </w:p>
    <w:p w:rsidR="009A60BF" w:rsidRPr="00834CFB" w:rsidRDefault="009A60BF" w:rsidP="009A60BF">
      <w:pPr>
        <w:spacing w:line="360" w:lineRule="auto"/>
        <w:jc w:val="both"/>
        <w:rPr>
          <w:sz w:val="28"/>
          <w:szCs w:val="28"/>
        </w:rPr>
      </w:pPr>
      <w:r>
        <w:rPr>
          <w:sz w:val="28"/>
          <w:szCs w:val="28"/>
        </w:rPr>
        <w:t xml:space="preserve">   </w:t>
      </w:r>
      <w:r w:rsidRPr="00834CFB">
        <w:rPr>
          <w:sz w:val="28"/>
          <w:szCs w:val="28"/>
        </w:rPr>
        <w:t>У 1983 р Stich (1983) запропонував проводити мікроядерний тест на кл</w:t>
      </w:r>
      <w:r>
        <w:rPr>
          <w:sz w:val="28"/>
          <w:szCs w:val="28"/>
        </w:rPr>
        <w:t>ітинах ротової порожнини. Оскільки</w:t>
      </w:r>
      <w:r w:rsidRPr="00834CFB">
        <w:rPr>
          <w:sz w:val="28"/>
          <w:szCs w:val="28"/>
        </w:rPr>
        <w:t xml:space="preserve"> мікроядерний тест</w:t>
      </w:r>
      <w:r>
        <w:rPr>
          <w:sz w:val="28"/>
          <w:szCs w:val="28"/>
        </w:rPr>
        <w:t xml:space="preserve"> </w:t>
      </w:r>
      <w:r w:rsidRPr="00834CFB">
        <w:rPr>
          <w:sz w:val="28"/>
          <w:szCs w:val="28"/>
        </w:rPr>
        <w:t>буккального епітелію</w:t>
      </w:r>
      <w:r>
        <w:rPr>
          <w:sz w:val="28"/>
          <w:szCs w:val="28"/>
        </w:rPr>
        <w:t>, що використовувався на людях, є неінвазивним</w:t>
      </w:r>
      <w:r w:rsidRPr="00834CFB">
        <w:rPr>
          <w:sz w:val="28"/>
          <w:szCs w:val="28"/>
        </w:rPr>
        <w:t>,</w:t>
      </w:r>
      <w:r>
        <w:rPr>
          <w:sz w:val="28"/>
          <w:szCs w:val="28"/>
        </w:rPr>
        <w:t xml:space="preserve"> він </w:t>
      </w:r>
      <w:r w:rsidRPr="00834CFB">
        <w:rPr>
          <w:sz w:val="28"/>
          <w:szCs w:val="28"/>
        </w:rPr>
        <w:t>дозволяє паралельно</w:t>
      </w:r>
      <w:r>
        <w:rPr>
          <w:sz w:val="28"/>
          <w:szCs w:val="28"/>
        </w:rPr>
        <w:t xml:space="preserve"> здійснювати біопсію тканин та</w:t>
      </w:r>
      <w:r w:rsidRPr="00834CFB">
        <w:rPr>
          <w:sz w:val="28"/>
          <w:szCs w:val="28"/>
        </w:rPr>
        <w:t xml:space="preserve"> отримав визнання</w:t>
      </w:r>
      <w:r>
        <w:rPr>
          <w:sz w:val="28"/>
          <w:szCs w:val="28"/>
        </w:rPr>
        <w:t xml:space="preserve"> </w:t>
      </w:r>
      <w:r w:rsidRPr="00834CFB">
        <w:rPr>
          <w:sz w:val="28"/>
          <w:szCs w:val="28"/>
        </w:rPr>
        <w:t>багатьох дослідників, став</w:t>
      </w:r>
      <w:r>
        <w:rPr>
          <w:sz w:val="28"/>
          <w:szCs w:val="28"/>
        </w:rPr>
        <w:t>ши дуже популярним і широко застосовуваним</w:t>
      </w:r>
      <w:r w:rsidRPr="00834CFB">
        <w:rPr>
          <w:sz w:val="28"/>
          <w:szCs w:val="28"/>
        </w:rPr>
        <w:t xml:space="preserve"> як</w:t>
      </w:r>
      <w:r>
        <w:rPr>
          <w:sz w:val="28"/>
          <w:szCs w:val="28"/>
        </w:rPr>
        <w:t xml:space="preserve"> біологічний маркер</w:t>
      </w:r>
      <w:r w:rsidRPr="00834CFB">
        <w:rPr>
          <w:sz w:val="28"/>
          <w:szCs w:val="28"/>
        </w:rPr>
        <w:t xml:space="preserve"> </w:t>
      </w:r>
      <w:r>
        <w:rPr>
          <w:sz w:val="28"/>
          <w:szCs w:val="28"/>
        </w:rPr>
        <w:t xml:space="preserve">генетичних порушень в організмі </w:t>
      </w:r>
      <w:r w:rsidRPr="00857546">
        <w:rPr>
          <w:sz w:val="28"/>
          <w:szCs w:val="28"/>
        </w:rPr>
        <w:t>[</w:t>
      </w:r>
      <w:r>
        <w:rPr>
          <w:sz w:val="28"/>
          <w:szCs w:val="28"/>
        </w:rPr>
        <w:t>37</w:t>
      </w:r>
      <w:r w:rsidRPr="00857546">
        <w:rPr>
          <w:sz w:val="28"/>
          <w:szCs w:val="28"/>
        </w:rPr>
        <w:t>].</w:t>
      </w:r>
    </w:p>
    <w:p w:rsidR="009A60BF" w:rsidRDefault="009A60BF" w:rsidP="009A60BF">
      <w:pPr>
        <w:spacing w:line="360" w:lineRule="auto"/>
        <w:jc w:val="both"/>
        <w:rPr>
          <w:sz w:val="28"/>
          <w:szCs w:val="28"/>
        </w:rPr>
      </w:pPr>
      <w:r>
        <w:rPr>
          <w:sz w:val="28"/>
          <w:szCs w:val="28"/>
        </w:rPr>
        <w:t xml:space="preserve">      </w:t>
      </w:r>
      <w:r w:rsidRPr="00834CFB">
        <w:rPr>
          <w:sz w:val="28"/>
          <w:szCs w:val="28"/>
        </w:rPr>
        <w:t>У 1997 р була створена спільна міжнародна програма HUMN</w:t>
      </w:r>
      <w:r>
        <w:rPr>
          <w:sz w:val="28"/>
          <w:szCs w:val="28"/>
        </w:rPr>
        <w:t xml:space="preserve"> </w:t>
      </w:r>
      <w:r w:rsidRPr="00834CFB">
        <w:rPr>
          <w:sz w:val="28"/>
          <w:szCs w:val="28"/>
        </w:rPr>
        <w:t>(HUman MicroNucleus project), спрямована на стандартизацію аналізу</w:t>
      </w:r>
      <w:r>
        <w:rPr>
          <w:sz w:val="28"/>
          <w:szCs w:val="28"/>
        </w:rPr>
        <w:t xml:space="preserve"> </w:t>
      </w:r>
      <w:r w:rsidRPr="00834CFB">
        <w:rPr>
          <w:sz w:val="28"/>
          <w:szCs w:val="28"/>
        </w:rPr>
        <w:t>мікроядер в лімфоцитах периферичної крові. У 2007 р було запущено</w:t>
      </w:r>
      <w:r>
        <w:rPr>
          <w:sz w:val="28"/>
          <w:szCs w:val="28"/>
        </w:rPr>
        <w:t xml:space="preserve"> </w:t>
      </w:r>
      <w:r w:rsidRPr="00834CFB">
        <w:rPr>
          <w:sz w:val="28"/>
          <w:szCs w:val="28"/>
        </w:rPr>
        <w:t>новий проект HUMN XL (HUman MicroNucleus project on eXfoLiated buccal</w:t>
      </w:r>
      <w:r>
        <w:rPr>
          <w:sz w:val="28"/>
          <w:szCs w:val="28"/>
        </w:rPr>
        <w:t xml:space="preserve"> </w:t>
      </w:r>
      <w:r w:rsidRPr="00834CFB">
        <w:rPr>
          <w:sz w:val="28"/>
          <w:szCs w:val="28"/>
        </w:rPr>
        <w:t xml:space="preserve">cells), присвячений </w:t>
      </w:r>
      <w:r>
        <w:rPr>
          <w:sz w:val="28"/>
          <w:szCs w:val="28"/>
        </w:rPr>
        <w:t>мікроядерний тесту</w:t>
      </w:r>
      <w:r w:rsidRPr="00834CFB">
        <w:rPr>
          <w:sz w:val="28"/>
          <w:szCs w:val="28"/>
        </w:rPr>
        <w:t xml:space="preserve"> клітин ротової</w:t>
      </w:r>
      <w:r>
        <w:rPr>
          <w:sz w:val="28"/>
          <w:szCs w:val="28"/>
        </w:rPr>
        <w:t xml:space="preserve">  порожнини. Отже, мікроядерний тест  букального епітелію</w:t>
      </w:r>
      <w:r w:rsidRPr="00834CFB">
        <w:rPr>
          <w:sz w:val="28"/>
          <w:szCs w:val="28"/>
        </w:rPr>
        <w:t xml:space="preserve">, </w:t>
      </w:r>
      <w:r>
        <w:rPr>
          <w:sz w:val="28"/>
          <w:szCs w:val="28"/>
        </w:rPr>
        <w:t>який з'явився в 80-х роках</w:t>
      </w:r>
      <w:r w:rsidRPr="00834CFB">
        <w:rPr>
          <w:sz w:val="28"/>
          <w:szCs w:val="28"/>
        </w:rPr>
        <w:t xml:space="preserve"> минулого століття, міцно </w:t>
      </w:r>
      <w:r w:rsidRPr="00834CFB">
        <w:rPr>
          <w:sz w:val="28"/>
          <w:szCs w:val="28"/>
        </w:rPr>
        <w:lastRenderedPageBreak/>
        <w:t>зайняв своє місце</w:t>
      </w:r>
      <w:r>
        <w:rPr>
          <w:sz w:val="28"/>
          <w:szCs w:val="28"/>
        </w:rPr>
        <w:t xml:space="preserve"> </w:t>
      </w:r>
      <w:r w:rsidRPr="00834CFB">
        <w:rPr>
          <w:sz w:val="28"/>
          <w:szCs w:val="28"/>
        </w:rPr>
        <w:t>серед методів оцінки стану генетичного апарату людини, широко</w:t>
      </w:r>
      <w:r>
        <w:rPr>
          <w:sz w:val="28"/>
          <w:szCs w:val="28"/>
        </w:rPr>
        <w:t xml:space="preserve"> </w:t>
      </w:r>
      <w:r w:rsidRPr="00834CFB">
        <w:rPr>
          <w:sz w:val="28"/>
          <w:szCs w:val="28"/>
        </w:rPr>
        <w:t>використо</w:t>
      </w:r>
      <w:r>
        <w:rPr>
          <w:sz w:val="28"/>
          <w:szCs w:val="28"/>
        </w:rPr>
        <w:t xml:space="preserve">вується і активно розробляється </w:t>
      </w:r>
      <w:r w:rsidRPr="00857546">
        <w:rPr>
          <w:sz w:val="28"/>
          <w:szCs w:val="28"/>
        </w:rPr>
        <w:t>[</w:t>
      </w:r>
      <w:r>
        <w:rPr>
          <w:sz w:val="28"/>
          <w:szCs w:val="28"/>
        </w:rPr>
        <w:t>41</w:t>
      </w:r>
      <w:r w:rsidRPr="00857546">
        <w:rPr>
          <w:sz w:val="28"/>
          <w:szCs w:val="28"/>
        </w:rPr>
        <w:t>].</w:t>
      </w:r>
    </w:p>
    <w:p w:rsidR="009A60BF" w:rsidRPr="00B7503A" w:rsidRDefault="009A60BF" w:rsidP="009A60BF">
      <w:pPr>
        <w:spacing w:line="360" w:lineRule="auto"/>
        <w:jc w:val="both"/>
        <w:rPr>
          <w:sz w:val="28"/>
          <w:szCs w:val="28"/>
        </w:rPr>
      </w:pPr>
      <w:r>
        <w:rPr>
          <w:sz w:val="28"/>
          <w:szCs w:val="28"/>
        </w:rPr>
        <w:t xml:space="preserve">    </w:t>
      </w:r>
      <w:r w:rsidRPr="00B7503A">
        <w:rPr>
          <w:sz w:val="28"/>
          <w:szCs w:val="28"/>
        </w:rPr>
        <w:t>До переваг мікроядерного тесту можна віднести:</w:t>
      </w:r>
    </w:p>
    <w:p w:rsidR="009A60BF" w:rsidRPr="00B7503A" w:rsidRDefault="009A60BF" w:rsidP="009A60BF">
      <w:pPr>
        <w:spacing w:line="360" w:lineRule="auto"/>
        <w:jc w:val="both"/>
        <w:rPr>
          <w:sz w:val="28"/>
          <w:szCs w:val="28"/>
        </w:rPr>
      </w:pPr>
      <w:r>
        <w:rPr>
          <w:sz w:val="28"/>
          <w:szCs w:val="28"/>
        </w:rPr>
        <w:t>1)  м</w:t>
      </w:r>
      <w:r w:rsidRPr="00B7503A">
        <w:rPr>
          <w:sz w:val="28"/>
          <w:szCs w:val="28"/>
        </w:rPr>
        <w:t xml:space="preserve">ожливість проводити прижиттєвий </w:t>
      </w:r>
      <w:r>
        <w:rPr>
          <w:sz w:val="28"/>
          <w:szCs w:val="28"/>
        </w:rPr>
        <w:t>скринінг особин природн</w:t>
      </w:r>
      <w:r w:rsidRPr="00B7503A">
        <w:rPr>
          <w:sz w:val="28"/>
          <w:szCs w:val="28"/>
        </w:rPr>
        <w:t>их популяцій для визначення динаміки зміни даного</w:t>
      </w:r>
      <w:r>
        <w:rPr>
          <w:sz w:val="28"/>
          <w:szCs w:val="28"/>
        </w:rPr>
        <w:t xml:space="preserve"> </w:t>
      </w:r>
      <w:r w:rsidRPr="00B7503A">
        <w:rPr>
          <w:sz w:val="28"/>
          <w:szCs w:val="28"/>
        </w:rPr>
        <w:t>показника в часі;</w:t>
      </w:r>
    </w:p>
    <w:p w:rsidR="009A60BF" w:rsidRPr="00B7503A" w:rsidRDefault="009A60BF" w:rsidP="009A60BF">
      <w:pPr>
        <w:spacing w:line="360" w:lineRule="auto"/>
        <w:jc w:val="both"/>
        <w:rPr>
          <w:sz w:val="28"/>
          <w:szCs w:val="28"/>
        </w:rPr>
      </w:pPr>
      <w:r>
        <w:rPr>
          <w:sz w:val="28"/>
          <w:szCs w:val="28"/>
        </w:rPr>
        <w:t>2) з</w:t>
      </w:r>
      <w:r w:rsidRPr="00B7503A">
        <w:rPr>
          <w:sz w:val="28"/>
          <w:szCs w:val="28"/>
        </w:rPr>
        <w:t>астосовність даного тесту для значного числа біологічних об'єктів і типів клітин, що особливо важливо для видів з велик</w:t>
      </w:r>
      <w:r>
        <w:rPr>
          <w:sz w:val="28"/>
          <w:szCs w:val="28"/>
        </w:rPr>
        <w:t xml:space="preserve">ою кількістю хромосом або </w:t>
      </w:r>
      <w:r w:rsidRPr="00B7503A">
        <w:rPr>
          <w:sz w:val="28"/>
          <w:szCs w:val="28"/>
        </w:rPr>
        <w:t xml:space="preserve"> хромосомами невеликого розміру, тобто</w:t>
      </w:r>
      <w:r>
        <w:rPr>
          <w:sz w:val="28"/>
          <w:szCs w:val="28"/>
        </w:rPr>
        <w:t xml:space="preserve"> </w:t>
      </w:r>
      <w:r w:rsidRPr="00B7503A">
        <w:rPr>
          <w:sz w:val="28"/>
          <w:szCs w:val="28"/>
        </w:rPr>
        <w:t>незалежність від каріотипу;</w:t>
      </w:r>
    </w:p>
    <w:p w:rsidR="009A60BF" w:rsidRPr="00B7503A" w:rsidRDefault="009A60BF" w:rsidP="009A60BF">
      <w:pPr>
        <w:spacing w:line="360" w:lineRule="auto"/>
        <w:jc w:val="both"/>
        <w:rPr>
          <w:sz w:val="28"/>
          <w:szCs w:val="28"/>
        </w:rPr>
      </w:pPr>
      <w:r>
        <w:rPr>
          <w:sz w:val="28"/>
          <w:szCs w:val="28"/>
        </w:rPr>
        <w:t>3) м</w:t>
      </w:r>
      <w:r w:rsidRPr="00B7503A">
        <w:rPr>
          <w:sz w:val="28"/>
          <w:szCs w:val="28"/>
        </w:rPr>
        <w:t>ожливість проведення</w:t>
      </w:r>
      <w:r>
        <w:rPr>
          <w:sz w:val="28"/>
          <w:szCs w:val="28"/>
        </w:rPr>
        <w:t xml:space="preserve"> аналізу в тканинах з низькою мітотичною актив</w:t>
      </w:r>
      <w:r w:rsidRPr="00B7503A">
        <w:rPr>
          <w:sz w:val="28"/>
          <w:szCs w:val="28"/>
        </w:rPr>
        <w:t>ністю;</w:t>
      </w:r>
    </w:p>
    <w:p w:rsidR="009A60BF" w:rsidRPr="00B7503A" w:rsidRDefault="009A60BF" w:rsidP="009A60BF">
      <w:pPr>
        <w:spacing w:line="360" w:lineRule="auto"/>
        <w:jc w:val="both"/>
        <w:rPr>
          <w:sz w:val="28"/>
          <w:szCs w:val="28"/>
        </w:rPr>
      </w:pPr>
      <w:r>
        <w:rPr>
          <w:sz w:val="28"/>
          <w:szCs w:val="28"/>
        </w:rPr>
        <w:t>4) м</w:t>
      </w:r>
      <w:r w:rsidRPr="00B7503A">
        <w:rPr>
          <w:sz w:val="28"/>
          <w:szCs w:val="28"/>
        </w:rPr>
        <w:t xml:space="preserve">ожливість застосування </w:t>
      </w:r>
      <w:r>
        <w:rPr>
          <w:sz w:val="28"/>
          <w:szCs w:val="28"/>
        </w:rPr>
        <w:t>різного роду автоматичних аналітични</w:t>
      </w:r>
      <w:r w:rsidRPr="00B7503A">
        <w:rPr>
          <w:sz w:val="28"/>
          <w:szCs w:val="28"/>
        </w:rPr>
        <w:t>х систем для підрахунку клітин з мікроядра, що дає можливість</w:t>
      </w:r>
      <w:r>
        <w:rPr>
          <w:sz w:val="28"/>
          <w:szCs w:val="28"/>
        </w:rPr>
        <w:t xml:space="preserve"> </w:t>
      </w:r>
      <w:r w:rsidRPr="00B7503A">
        <w:rPr>
          <w:sz w:val="28"/>
          <w:szCs w:val="28"/>
        </w:rPr>
        <w:t>аналізувати великі вибірки;</w:t>
      </w:r>
    </w:p>
    <w:p w:rsidR="009A60BF" w:rsidRPr="00B7503A" w:rsidRDefault="009A60BF" w:rsidP="009A60BF">
      <w:pPr>
        <w:spacing w:line="360" w:lineRule="auto"/>
        <w:jc w:val="both"/>
        <w:rPr>
          <w:sz w:val="28"/>
          <w:szCs w:val="28"/>
        </w:rPr>
      </w:pPr>
      <w:r>
        <w:rPr>
          <w:sz w:val="28"/>
          <w:szCs w:val="28"/>
        </w:rPr>
        <w:t>5) п</w:t>
      </w:r>
      <w:r w:rsidRPr="00B7503A">
        <w:rPr>
          <w:sz w:val="28"/>
          <w:szCs w:val="28"/>
        </w:rPr>
        <w:t>орівняно з іншими тест</w:t>
      </w:r>
      <w:r>
        <w:rPr>
          <w:sz w:val="28"/>
          <w:szCs w:val="28"/>
        </w:rPr>
        <w:t xml:space="preserve">ами мікроядерний тест більш короткотерміновий </w:t>
      </w:r>
      <w:r w:rsidRPr="00B7503A">
        <w:rPr>
          <w:sz w:val="28"/>
          <w:szCs w:val="28"/>
        </w:rPr>
        <w:t xml:space="preserve"> і дешевший, </w:t>
      </w:r>
      <w:r>
        <w:rPr>
          <w:sz w:val="28"/>
          <w:szCs w:val="28"/>
        </w:rPr>
        <w:t xml:space="preserve">тобто економічно більш вигідний </w:t>
      </w:r>
      <w:r w:rsidRPr="00857546">
        <w:rPr>
          <w:sz w:val="28"/>
          <w:szCs w:val="28"/>
        </w:rPr>
        <w:t>[</w:t>
      </w:r>
      <w:r>
        <w:rPr>
          <w:sz w:val="28"/>
          <w:szCs w:val="28"/>
        </w:rPr>
        <w:t>24</w:t>
      </w:r>
      <w:r w:rsidRPr="00857546">
        <w:rPr>
          <w:sz w:val="28"/>
          <w:szCs w:val="28"/>
        </w:rPr>
        <w:t>].</w:t>
      </w:r>
    </w:p>
    <w:p w:rsidR="009A60BF" w:rsidRDefault="009A60BF" w:rsidP="009A60BF">
      <w:pPr>
        <w:spacing w:line="360" w:lineRule="auto"/>
        <w:jc w:val="both"/>
        <w:rPr>
          <w:sz w:val="28"/>
          <w:szCs w:val="28"/>
        </w:rPr>
      </w:pPr>
      <w:r>
        <w:rPr>
          <w:sz w:val="28"/>
          <w:szCs w:val="28"/>
        </w:rPr>
        <w:t xml:space="preserve">      </w:t>
      </w:r>
      <w:r w:rsidRPr="00B7503A">
        <w:rPr>
          <w:sz w:val="28"/>
          <w:szCs w:val="28"/>
        </w:rPr>
        <w:t>Найбільший інтерес представляє проведення мікроядерногo тесту в</w:t>
      </w:r>
      <w:r>
        <w:rPr>
          <w:sz w:val="28"/>
          <w:szCs w:val="28"/>
        </w:rPr>
        <w:t xml:space="preserve"> </w:t>
      </w:r>
      <w:r w:rsidRPr="00B7503A">
        <w:rPr>
          <w:sz w:val="28"/>
          <w:szCs w:val="28"/>
        </w:rPr>
        <w:t>епітеліоцитах слизової оболонки ротової порожнини у зв'язку з відсутністю</w:t>
      </w:r>
      <w:r>
        <w:rPr>
          <w:sz w:val="28"/>
          <w:szCs w:val="28"/>
        </w:rPr>
        <w:t xml:space="preserve"> </w:t>
      </w:r>
      <w:r w:rsidRPr="00B7503A">
        <w:rPr>
          <w:sz w:val="28"/>
          <w:szCs w:val="28"/>
        </w:rPr>
        <w:t>необхідності в спеціальному лабораторному устаткуванні для</w:t>
      </w:r>
      <w:r>
        <w:rPr>
          <w:sz w:val="28"/>
          <w:szCs w:val="28"/>
        </w:rPr>
        <w:t xml:space="preserve"> </w:t>
      </w:r>
      <w:r w:rsidRPr="00B7503A">
        <w:rPr>
          <w:sz w:val="28"/>
          <w:szCs w:val="28"/>
        </w:rPr>
        <w:t>культивування клітин, а також з порівняльною простотою, швидкістю і</w:t>
      </w:r>
      <w:r>
        <w:rPr>
          <w:sz w:val="28"/>
          <w:szCs w:val="28"/>
        </w:rPr>
        <w:t xml:space="preserve"> </w:t>
      </w:r>
      <w:r w:rsidRPr="00B7503A">
        <w:rPr>
          <w:sz w:val="28"/>
          <w:szCs w:val="28"/>
        </w:rPr>
        <w:t>дешевизною аналізу. Крім того, букальний епітелій є</w:t>
      </w:r>
      <w:r>
        <w:rPr>
          <w:sz w:val="28"/>
          <w:szCs w:val="28"/>
        </w:rPr>
        <w:t xml:space="preserve"> </w:t>
      </w:r>
      <w:r w:rsidRPr="00B7503A">
        <w:rPr>
          <w:sz w:val="28"/>
          <w:szCs w:val="28"/>
        </w:rPr>
        <w:t>своєрідним «дзеркалом», що відображає стан всього організму, що одержує ксенобіотики або через ротову порожнину,</w:t>
      </w:r>
      <w:r>
        <w:rPr>
          <w:sz w:val="28"/>
          <w:szCs w:val="28"/>
        </w:rPr>
        <w:t xml:space="preserve"> або інгаляційно. </w:t>
      </w:r>
    </w:p>
    <w:p w:rsidR="009A60BF" w:rsidRPr="00363FE0" w:rsidRDefault="009A60BF" w:rsidP="009A60BF">
      <w:pPr>
        <w:spacing w:line="360" w:lineRule="auto"/>
        <w:jc w:val="both"/>
        <w:rPr>
          <w:b/>
          <w:sz w:val="28"/>
          <w:szCs w:val="28"/>
        </w:rPr>
      </w:pPr>
      <w:r w:rsidRPr="00363FE0">
        <w:rPr>
          <w:b/>
          <w:sz w:val="28"/>
          <w:szCs w:val="28"/>
        </w:rPr>
        <w:t>1.2. Причини формування мікроядер та ци</w:t>
      </w:r>
      <w:r>
        <w:rPr>
          <w:b/>
          <w:sz w:val="28"/>
          <w:szCs w:val="28"/>
        </w:rPr>
        <w:t>т</w:t>
      </w:r>
      <w:r w:rsidRPr="00363FE0">
        <w:rPr>
          <w:b/>
          <w:sz w:val="28"/>
          <w:szCs w:val="28"/>
        </w:rPr>
        <w:t>огенетичних порушень</w:t>
      </w:r>
    </w:p>
    <w:p w:rsidR="009A60BF" w:rsidRDefault="009A60BF" w:rsidP="009A60BF">
      <w:pPr>
        <w:spacing w:line="360" w:lineRule="auto"/>
        <w:jc w:val="both"/>
      </w:pPr>
      <w:r>
        <w:rPr>
          <w:sz w:val="28"/>
          <w:szCs w:val="28"/>
        </w:rPr>
        <w:t xml:space="preserve">     Мікроядро – фрагмент ядра в еукаріотичній клітин</w:t>
      </w:r>
      <w:r w:rsidRPr="009C4EAD">
        <w:rPr>
          <w:sz w:val="28"/>
          <w:szCs w:val="28"/>
        </w:rPr>
        <w:t>і, який не містить повного генома,</w:t>
      </w:r>
      <w:r>
        <w:rPr>
          <w:sz w:val="28"/>
          <w:szCs w:val="28"/>
        </w:rPr>
        <w:t xml:space="preserve"> необхідного для її виживання, є</w:t>
      </w:r>
      <w:r w:rsidRPr="009C4EAD">
        <w:rPr>
          <w:sz w:val="28"/>
          <w:szCs w:val="28"/>
        </w:rPr>
        <w:t xml:space="preserve"> патологічною структурою і може спостерігатися в клітинах будь-яких тканин. Зазвичай мікроядра утворюються в результаті неправильного ходу клітинного поділу або фрагментації ядра в процесі апоптозу.</w:t>
      </w:r>
      <w:r w:rsidRPr="00F64AB6">
        <w:t xml:space="preserve"> </w:t>
      </w:r>
      <w:r w:rsidRPr="00F64AB6">
        <w:rPr>
          <w:sz w:val="28"/>
          <w:szCs w:val="28"/>
        </w:rPr>
        <w:t>Мікроядра утворюються в процесі клітинн</w:t>
      </w:r>
      <w:r>
        <w:rPr>
          <w:sz w:val="28"/>
          <w:szCs w:val="28"/>
        </w:rPr>
        <w:t>их поділів з: відстаючих ацентричних</w:t>
      </w:r>
      <w:r w:rsidRPr="00F64AB6">
        <w:rPr>
          <w:sz w:val="28"/>
          <w:szCs w:val="28"/>
        </w:rPr>
        <w:t xml:space="preserve"> фрагментів, що виникли при розриві хромосом (так </w:t>
      </w:r>
      <w:r>
        <w:rPr>
          <w:sz w:val="28"/>
          <w:szCs w:val="28"/>
        </w:rPr>
        <w:t>званий кластогенний</w:t>
      </w:r>
      <w:r w:rsidRPr="00F64AB6">
        <w:rPr>
          <w:sz w:val="28"/>
          <w:szCs w:val="28"/>
        </w:rPr>
        <w:t xml:space="preserve"> ефект); відстаючих хромосом (так званий анеугенний ефект). В основному виділяють три типи порушення нормального процесу </w:t>
      </w:r>
      <w:r w:rsidRPr="00F64AB6">
        <w:rPr>
          <w:sz w:val="28"/>
          <w:szCs w:val="28"/>
        </w:rPr>
        <w:lastRenderedPageBreak/>
        <w:t>формування ядра:</w:t>
      </w:r>
      <w:r>
        <w:rPr>
          <w:sz w:val="28"/>
          <w:szCs w:val="28"/>
        </w:rPr>
        <w:t xml:space="preserve"> м</w:t>
      </w:r>
      <w:r w:rsidRPr="00F64AB6">
        <w:rPr>
          <w:sz w:val="28"/>
          <w:szCs w:val="28"/>
        </w:rPr>
        <w:t>ікроядра «стандартного» типу, невеликого розміру, добре оформлені і знаходяться близько від основного ядра або на деякому віддаленні від нього, ін</w:t>
      </w:r>
      <w:r>
        <w:rPr>
          <w:sz w:val="28"/>
          <w:szCs w:val="28"/>
        </w:rPr>
        <w:t>оді навіть на периферії клітини; м</w:t>
      </w:r>
      <w:r w:rsidRPr="00F64AB6">
        <w:rPr>
          <w:sz w:val="28"/>
          <w:szCs w:val="28"/>
        </w:rPr>
        <w:t>ікроядра «основного» типу, що не відрізняються за розміром від основного ядра, часто в безпосередній близькості один до од</w:t>
      </w:r>
      <w:r>
        <w:rPr>
          <w:sz w:val="28"/>
          <w:szCs w:val="28"/>
        </w:rPr>
        <w:t>ного; у</w:t>
      </w:r>
      <w:r w:rsidRPr="00F64AB6">
        <w:rPr>
          <w:sz w:val="28"/>
          <w:szCs w:val="28"/>
        </w:rPr>
        <w:t xml:space="preserve"> рідкісних випадках - неоформлений хромосомний матеріал, який являє собою розташування хромосом в метафазі мітозу</w:t>
      </w:r>
      <w:r>
        <w:rPr>
          <w:sz w:val="28"/>
          <w:szCs w:val="28"/>
        </w:rPr>
        <w:t xml:space="preserve"> </w:t>
      </w:r>
      <w:r w:rsidRPr="00857546">
        <w:rPr>
          <w:sz w:val="28"/>
          <w:szCs w:val="28"/>
        </w:rPr>
        <w:t>[</w:t>
      </w:r>
      <w:r>
        <w:rPr>
          <w:sz w:val="28"/>
          <w:szCs w:val="28"/>
        </w:rPr>
        <w:t>1,12</w:t>
      </w:r>
      <w:r w:rsidRPr="00857546">
        <w:rPr>
          <w:sz w:val="28"/>
          <w:szCs w:val="28"/>
        </w:rPr>
        <w:t>].</w:t>
      </w:r>
    </w:p>
    <w:p w:rsidR="009A60BF" w:rsidRDefault="009A60BF" w:rsidP="009A60BF">
      <w:pPr>
        <w:spacing w:line="360" w:lineRule="auto"/>
        <w:jc w:val="both"/>
        <w:rPr>
          <w:sz w:val="28"/>
          <w:szCs w:val="28"/>
        </w:rPr>
      </w:pPr>
      <w:r>
        <w:t xml:space="preserve">      </w:t>
      </w:r>
      <w:r w:rsidRPr="00954D47">
        <w:rPr>
          <w:sz w:val="28"/>
          <w:szCs w:val="28"/>
        </w:rPr>
        <w:t>На даний момент конкретні чинники формування мікроядер з неоформленого хромосомного матеріалу досконально не відомі. Самі ж причини, що ви</w:t>
      </w:r>
      <w:r>
        <w:rPr>
          <w:sz w:val="28"/>
          <w:szCs w:val="28"/>
        </w:rPr>
        <w:t xml:space="preserve">значають порушення в процесі </w:t>
      </w:r>
      <w:r w:rsidRPr="00954D47">
        <w:rPr>
          <w:sz w:val="28"/>
          <w:szCs w:val="28"/>
        </w:rPr>
        <w:t xml:space="preserve">поділу, що призводять до утворення мікроядер, можна </w:t>
      </w:r>
      <w:r>
        <w:rPr>
          <w:sz w:val="28"/>
          <w:szCs w:val="28"/>
        </w:rPr>
        <w:t>пов'язати з факторами, що ма</w:t>
      </w:r>
      <w:r w:rsidRPr="00954D47">
        <w:rPr>
          <w:sz w:val="28"/>
          <w:szCs w:val="28"/>
        </w:rPr>
        <w:t>ют</w:t>
      </w:r>
      <w:r>
        <w:rPr>
          <w:sz w:val="28"/>
          <w:szCs w:val="28"/>
        </w:rPr>
        <w:t>ь статокинетичну ді</w:t>
      </w:r>
      <w:r w:rsidRPr="00954D47">
        <w:rPr>
          <w:sz w:val="28"/>
          <w:szCs w:val="28"/>
        </w:rPr>
        <w:t>ю (</w:t>
      </w:r>
      <w:r>
        <w:rPr>
          <w:sz w:val="28"/>
          <w:szCs w:val="28"/>
        </w:rPr>
        <w:t xml:space="preserve">тих, що </w:t>
      </w:r>
      <w:r w:rsidRPr="00954D47">
        <w:rPr>
          <w:sz w:val="28"/>
          <w:szCs w:val="28"/>
        </w:rPr>
        <w:t>затримують і викликають пору</w:t>
      </w:r>
      <w:r>
        <w:rPr>
          <w:sz w:val="28"/>
          <w:szCs w:val="28"/>
        </w:rPr>
        <w:t>шення в фазах мітозу, пов'язані</w:t>
      </w:r>
      <w:r w:rsidRPr="00954D47">
        <w:rPr>
          <w:sz w:val="28"/>
          <w:szCs w:val="28"/>
        </w:rPr>
        <w:t xml:space="preserve"> з формуванн</w:t>
      </w:r>
      <w:r>
        <w:rPr>
          <w:sz w:val="28"/>
          <w:szCs w:val="28"/>
        </w:rPr>
        <w:t>ям веретена поділу і розходженням</w:t>
      </w:r>
      <w:r w:rsidRPr="00954D47">
        <w:rPr>
          <w:sz w:val="28"/>
          <w:szCs w:val="28"/>
        </w:rPr>
        <w:t xml:space="preserve"> хромосом). У різних дослідже</w:t>
      </w:r>
      <w:r>
        <w:rPr>
          <w:sz w:val="28"/>
          <w:szCs w:val="28"/>
        </w:rPr>
        <w:t>ннях  показано, що такі порушенн</w:t>
      </w:r>
      <w:r w:rsidRPr="00954D47">
        <w:rPr>
          <w:sz w:val="28"/>
          <w:szCs w:val="28"/>
        </w:rPr>
        <w:t xml:space="preserve">я можуть бути пов'язані з широким спектром чинників, починаючи від впливу важких металів, дії іонізуючого випромінювання і </w:t>
      </w:r>
      <w:r>
        <w:rPr>
          <w:sz w:val="28"/>
          <w:szCs w:val="28"/>
        </w:rPr>
        <w:t xml:space="preserve">закінчуючи вірусними інфекціями </w:t>
      </w:r>
      <w:r w:rsidRPr="00857546">
        <w:rPr>
          <w:sz w:val="28"/>
          <w:szCs w:val="28"/>
        </w:rPr>
        <w:t>[</w:t>
      </w:r>
      <w:r>
        <w:rPr>
          <w:sz w:val="28"/>
          <w:szCs w:val="28"/>
        </w:rPr>
        <w:t>3</w:t>
      </w:r>
      <w:r w:rsidRPr="00857546">
        <w:rPr>
          <w:sz w:val="28"/>
          <w:szCs w:val="28"/>
        </w:rPr>
        <w:t>].</w:t>
      </w:r>
    </w:p>
    <w:p w:rsidR="009A60BF" w:rsidRDefault="009A60BF" w:rsidP="009A60BF">
      <w:pPr>
        <w:spacing w:line="360" w:lineRule="auto"/>
        <w:jc w:val="both"/>
        <w:rPr>
          <w:sz w:val="28"/>
          <w:szCs w:val="28"/>
        </w:rPr>
      </w:pPr>
      <w:r>
        <w:rPr>
          <w:sz w:val="28"/>
          <w:szCs w:val="28"/>
        </w:rPr>
        <w:t xml:space="preserve">    </w:t>
      </w:r>
      <w:r w:rsidRPr="000F2A90">
        <w:rPr>
          <w:sz w:val="28"/>
          <w:szCs w:val="28"/>
        </w:rPr>
        <w:t>Мікроядра вини</w:t>
      </w:r>
      <w:r>
        <w:rPr>
          <w:sz w:val="28"/>
          <w:szCs w:val="28"/>
        </w:rPr>
        <w:t xml:space="preserve">кають з фрагментів хромосом, позбавлених  центромер і тому виключених </w:t>
      </w:r>
      <w:r w:rsidRPr="000F2A90">
        <w:rPr>
          <w:sz w:val="28"/>
          <w:szCs w:val="28"/>
        </w:rPr>
        <w:t xml:space="preserve"> </w:t>
      </w:r>
      <w:r>
        <w:rPr>
          <w:sz w:val="28"/>
          <w:szCs w:val="28"/>
        </w:rPr>
        <w:t>і</w:t>
      </w:r>
      <w:r w:rsidRPr="000F2A90">
        <w:rPr>
          <w:sz w:val="28"/>
          <w:szCs w:val="28"/>
        </w:rPr>
        <w:t>з клітинних ядер в момент поділу клітин. Іншими сл</w:t>
      </w:r>
      <w:r>
        <w:rPr>
          <w:sz w:val="28"/>
          <w:szCs w:val="28"/>
        </w:rPr>
        <w:t>овами, вони є ацентричними</w:t>
      </w:r>
      <w:r w:rsidRPr="000F2A90">
        <w:rPr>
          <w:sz w:val="28"/>
          <w:szCs w:val="28"/>
        </w:rPr>
        <w:t xml:space="preserve"> фрагментами, що виникли в результаті структурних порушень хромосом і не потрапили у знову </w:t>
      </w:r>
      <w:r>
        <w:rPr>
          <w:sz w:val="28"/>
          <w:szCs w:val="28"/>
        </w:rPr>
        <w:t>сформоване</w:t>
      </w:r>
      <w:r w:rsidRPr="000F2A90">
        <w:rPr>
          <w:sz w:val="28"/>
          <w:szCs w:val="28"/>
        </w:rPr>
        <w:t xml:space="preserve"> ядро при </w:t>
      </w:r>
      <w:r>
        <w:rPr>
          <w:sz w:val="28"/>
          <w:szCs w:val="28"/>
        </w:rPr>
        <w:t>поділ</w:t>
      </w:r>
      <w:r w:rsidRPr="000F2A90">
        <w:rPr>
          <w:sz w:val="28"/>
          <w:szCs w:val="28"/>
        </w:rPr>
        <w:t>і клітин. Крім того, вони можуть утворюватися з х</w:t>
      </w:r>
      <w:r>
        <w:rPr>
          <w:sz w:val="28"/>
          <w:szCs w:val="28"/>
        </w:rPr>
        <w:t xml:space="preserve">ромосом, що залишилися в анафазі </w:t>
      </w:r>
      <w:r w:rsidRPr="00857546">
        <w:rPr>
          <w:sz w:val="28"/>
          <w:szCs w:val="28"/>
        </w:rPr>
        <w:t>[</w:t>
      </w:r>
      <w:r>
        <w:rPr>
          <w:sz w:val="28"/>
          <w:szCs w:val="28"/>
        </w:rPr>
        <w:t>8</w:t>
      </w:r>
      <w:r w:rsidRPr="00857546">
        <w:rPr>
          <w:sz w:val="28"/>
          <w:szCs w:val="28"/>
        </w:rPr>
        <w:t>].</w:t>
      </w:r>
    </w:p>
    <w:p w:rsidR="009A60BF" w:rsidRPr="00075878" w:rsidRDefault="009A60BF" w:rsidP="009A60BF">
      <w:pPr>
        <w:spacing w:line="360" w:lineRule="auto"/>
        <w:jc w:val="both"/>
        <w:rPr>
          <w:b/>
          <w:sz w:val="28"/>
          <w:szCs w:val="28"/>
        </w:rPr>
      </w:pPr>
      <w:r w:rsidRPr="00075878">
        <w:rPr>
          <w:b/>
          <w:sz w:val="28"/>
          <w:szCs w:val="28"/>
        </w:rPr>
        <w:t>1.3. Напрямки використання мікроядерного тесту</w:t>
      </w:r>
    </w:p>
    <w:p w:rsidR="009A60BF" w:rsidRPr="000F2A90" w:rsidRDefault="009A60BF" w:rsidP="009A60BF">
      <w:pPr>
        <w:spacing w:line="360" w:lineRule="auto"/>
        <w:jc w:val="both"/>
        <w:rPr>
          <w:sz w:val="28"/>
          <w:szCs w:val="28"/>
        </w:rPr>
      </w:pPr>
      <w:r>
        <w:rPr>
          <w:sz w:val="28"/>
          <w:szCs w:val="28"/>
        </w:rPr>
        <w:t xml:space="preserve">           </w:t>
      </w:r>
      <w:r w:rsidRPr="000F2A90">
        <w:rPr>
          <w:sz w:val="28"/>
          <w:szCs w:val="28"/>
        </w:rPr>
        <w:t>Мікроядерний тест є відносно новим, але вже загальноприйнятим цитогенет</w:t>
      </w:r>
      <w:r>
        <w:rPr>
          <w:sz w:val="28"/>
          <w:szCs w:val="28"/>
        </w:rPr>
        <w:t>ичним методом оцінки мутагенної</w:t>
      </w:r>
      <w:r w:rsidRPr="000F2A90">
        <w:rPr>
          <w:sz w:val="28"/>
          <w:szCs w:val="28"/>
        </w:rPr>
        <w:t xml:space="preserve"> дії агентів різної природи. За допомогою цього методу проведено тестування на мутагенну активність </w:t>
      </w:r>
      <w:r>
        <w:rPr>
          <w:sz w:val="28"/>
          <w:szCs w:val="28"/>
        </w:rPr>
        <w:t>великої кількості</w:t>
      </w:r>
      <w:r w:rsidRPr="000F2A90">
        <w:rPr>
          <w:sz w:val="28"/>
          <w:szCs w:val="28"/>
        </w:rPr>
        <w:t xml:space="preserve"> хімічних, фізичних і біологічних агентів, тест застосовується вже на першому етапі перевірки потен</w:t>
      </w:r>
      <w:r>
        <w:rPr>
          <w:sz w:val="28"/>
          <w:szCs w:val="28"/>
        </w:rPr>
        <w:t xml:space="preserve">ційних мутагенів і канцерогенів </w:t>
      </w:r>
      <w:r w:rsidRPr="00857546">
        <w:rPr>
          <w:sz w:val="28"/>
          <w:szCs w:val="28"/>
        </w:rPr>
        <w:t>[</w:t>
      </w:r>
      <w:r>
        <w:rPr>
          <w:sz w:val="28"/>
          <w:szCs w:val="28"/>
        </w:rPr>
        <w:t>21</w:t>
      </w:r>
      <w:r w:rsidRPr="00857546">
        <w:rPr>
          <w:sz w:val="28"/>
          <w:szCs w:val="28"/>
        </w:rPr>
        <w:t>].</w:t>
      </w:r>
    </w:p>
    <w:p w:rsidR="009A60BF" w:rsidRDefault="009A60BF" w:rsidP="009A60BF">
      <w:pPr>
        <w:spacing w:line="360" w:lineRule="auto"/>
        <w:jc w:val="both"/>
        <w:rPr>
          <w:sz w:val="28"/>
          <w:szCs w:val="28"/>
        </w:rPr>
      </w:pPr>
      <w:r>
        <w:rPr>
          <w:sz w:val="28"/>
          <w:szCs w:val="28"/>
        </w:rPr>
        <w:t xml:space="preserve">   </w:t>
      </w:r>
      <w:r w:rsidRPr="000F2A90">
        <w:rPr>
          <w:sz w:val="28"/>
          <w:szCs w:val="28"/>
        </w:rPr>
        <w:t xml:space="preserve">До переваг мікроядерного тесту слід віднести швидкість, незалежно від дослідження каріотипу виду, </w:t>
      </w:r>
      <w:r>
        <w:rPr>
          <w:sz w:val="28"/>
          <w:szCs w:val="28"/>
        </w:rPr>
        <w:t xml:space="preserve">який </w:t>
      </w:r>
      <w:r w:rsidRPr="000F2A90">
        <w:rPr>
          <w:sz w:val="28"/>
          <w:szCs w:val="28"/>
        </w:rPr>
        <w:t>нерідко містить велику кількість дрібних погано помітних хромосом, надійність, а також те, що тестування можна проводити</w:t>
      </w:r>
      <w:r>
        <w:rPr>
          <w:sz w:val="28"/>
          <w:szCs w:val="28"/>
        </w:rPr>
        <w:t xml:space="preserve"> в тканинах з низькою мітотичною</w:t>
      </w:r>
      <w:r w:rsidRPr="000F2A90">
        <w:rPr>
          <w:sz w:val="28"/>
          <w:szCs w:val="28"/>
        </w:rPr>
        <w:t xml:space="preserve"> активністю. Мікроядерний аналіз </w:t>
      </w:r>
      <w:r w:rsidRPr="000F2A90">
        <w:rPr>
          <w:sz w:val="28"/>
          <w:szCs w:val="28"/>
        </w:rPr>
        <w:lastRenderedPageBreak/>
        <w:t xml:space="preserve">проводять в без'ядерних еритроцитах, </w:t>
      </w:r>
      <w:r>
        <w:rPr>
          <w:sz w:val="28"/>
          <w:szCs w:val="28"/>
        </w:rPr>
        <w:t>в клітинах ембріонів, в сперматидах, ооти</w:t>
      </w:r>
      <w:r w:rsidRPr="000F2A90">
        <w:rPr>
          <w:sz w:val="28"/>
          <w:szCs w:val="28"/>
        </w:rPr>
        <w:t>дах, що особливо важливо при прогнозі можливих наслідків для спадковості потомства. В екологічній генетиці даний тест використовується для оцінки мутагенного ефекту факторів середовища при різних техногенних</w:t>
      </w:r>
      <w:r>
        <w:rPr>
          <w:sz w:val="28"/>
          <w:szCs w:val="28"/>
        </w:rPr>
        <w:t xml:space="preserve"> аваріях, екологічних катастрофах</w:t>
      </w:r>
      <w:r w:rsidRPr="000F2A90">
        <w:rPr>
          <w:sz w:val="28"/>
          <w:szCs w:val="28"/>
        </w:rPr>
        <w:t>, пов'язаних з потужними викидами забруднюючих речовин в навколишнє середовище, а також при о</w:t>
      </w:r>
      <w:r>
        <w:rPr>
          <w:sz w:val="28"/>
          <w:szCs w:val="28"/>
        </w:rPr>
        <w:t>бстеженні робітників, що працюють на шкідливих виробництвах</w:t>
      </w:r>
      <w:r w:rsidRPr="000F2A90">
        <w:rPr>
          <w:sz w:val="28"/>
          <w:szCs w:val="28"/>
        </w:rPr>
        <w:t>.</w:t>
      </w:r>
      <w:r>
        <w:rPr>
          <w:sz w:val="28"/>
          <w:szCs w:val="28"/>
        </w:rPr>
        <w:t xml:space="preserve"> </w:t>
      </w:r>
      <w:r w:rsidRPr="000F2A90">
        <w:rPr>
          <w:sz w:val="28"/>
          <w:szCs w:val="28"/>
        </w:rPr>
        <w:t>Зокрема, прикладом можуть служити багаторічні дослідження наслідків радіаційного впливу випробувань на Семипалатинському полігоні, аварії на Чорнобильській АЕС. Проведені дослідження демонструють підвищену частоту МЯ в клітинах периферичної крові і слизової об</w:t>
      </w:r>
      <w:r>
        <w:rPr>
          <w:sz w:val="28"/>
          <w:szCs w:val="28"/>
        </w:rPr>
        <w:t>олонки рота (букального епітелію</w:t>
      </w:r>
      <w:r w:rsidRPr="000F2A90">
        <w:rPr>
          <w:sz w:val="28"/>
          <w:szCs w:val="28"/>
        </w:rPr>
        <w:t>) у осі</w:t>
      </w:r>
      <w:r>
        <w:rPr>
          <w:sz w:val="28"/>
          <w:szCs w:val="28"/>
        </w:rPr>
        <w:t>б, які зазнали впливу радіації (рис.1.1).</w:t>
      </w:r>
    </w:p>
    <w:p w:rsidR="009A60BF" w:rsidRDefault="009A60BF" w:rsidP="009A60BF">
      <w:pPr>
        <w:spacing w:line="360" w:lineRule="auto"/>
        <w:jc w:val="both"/>
        <w:rPr>
          <w:sz w:val="28"/>
          <w:szCs w:val="28"/>
        </w:rPr>
      </w:pPr>
      <w:r>
        <w:rPr>
          <w:noProof/>
          <w:sz w:val="28"/>
          <w:szCs w:val="28"/>
        </w:rPr>
        <w:drawing>
          <wp:inline distT="0" distB="0" distL="0" distR="0">
            <wp:extent cx="6048375" cy="3648075"/>
            <wp:effectExtent l="19050" t="0" r="952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048375" cy="3648075"/>
                    </a:xfrm>
                    <a:prstGeom prst="rect">
                      <a:avLst/>
                    </a:prstGeom>
                    <a:noFill/>
                    <a:ln w="9525">
                      <a:noFill/>
                      <a:miter lim="800000"/>
                      <a:headEnd/>
                      <a:tailEnd/>
                    </a:ln>
                  </pic:spPr>
                </pic:pic>
              </a:graphicData>
            </a:graphic>
          </wp:inline>
        </w:drawing>
      </w:r>
    </w:p>
    <w:p w:rsidR="009A60BF" w:rsidRDefault="009A60BF" w:rsidP="009A60BF">
      <w:pPr>
        <w:spacing w:line="276" w:lineRule="auto"/>
        <w:jc w:val="both"/>
        <w:rPr>
          <w:sz w:val="28"/>
          <w:szCs w:val="28"/>
        </w:rPr>
      </w:pPr>
      <w:r w:rsidRPr="00DE01B2">
        <w:rPr>
          <w:b/>
          <w:sz w:val="28"/>
          <w:szCs w:val="28"/>
        </w:rPr>
        <w:t>Рис. 1.1.</w:t>
      </w:r>
      <w:r w:rsidRPr="003B49E8">
        <w:rPr>
          <w:sz w:val="28"/>
          <w:szCs w:val="28"/>
        </w:rPr>
        <w:t xml:space="preserve"> - Клітини букального епітелію слизової оболонки порожнини рота людини.  Стрілки вказують на: а) мікроядро в епітеліоциті; б) нейтрофіл між епітеліоцитами слизової оболонки щьоки; в) клітину з двома ядрами; г) протрузію типу «язик». Забарвлення: гематоксилін-еозин. Збільшення *400</w:t>
      </w:r>
      <w:r>
        <w:rPr>
          <w:sz w:val="28"/>
          <w:szCs w:val="28"/>
        </w:rPr>
        <w:t xml:space="preserve"> </w:t>
      </w:r>
      <w:r w:rsidRPr="00857546">
        <w:rPr>
          <w:sz w:val="28"/>
          <w:szCs w:val="28"/>
        </w:rPr>
        <w:t>[</w:t>
      </w:r>
      <w:r>
        <w:rPr>
          <w:sz w:val="28"/>
          <w:szCs w:val="28"/>
        </w:rPr>
        <w:t>29</w:t>
      </w:r>
      <w:r w:rsidRPr="00857546">
        <w:rPr>
          <w:sz w:val="28"/>
          <w:szCs w:val="28"/>
        </w:rPr>
        <w:t>].</w:t>
      </w:r>
    </w:p>
    <w:p w:rsidR="009A60BF" w:rsidRDefault="009A60BF" w:rsidP="009A60BF">
      <w:pPr>
        <w:spacing w:line="360" w:lineRule="auto"/>
        <w:jc w:val="both"/>
        <w:rPr>
          <w:sz w:val="28"/>
          <w:szCs w:val="28"/>
        </w:rPr>
      </w:pPr>
      <w:r>
        <w:rPr>
          <w:sz w:val="28"/>
          <w:szCs w:val="28"/>
        </w:rPr>
        <w:t xml:space="preserve">   </w:t>
      </w:r>
    </w:p>
    <w:p w:rsidR="009A60BF" w:rsidRDefault="009A60BF" w:rsidP="009A60BF">
      <w:pPr>
        <w:spacing w:line="360" w:lineRule="auto"/>
        <w:jc w:val="both"/>
        <w:rPr>
          <w:sz w:val="28"/>
          <w:szCs w:val="28"/>
        </w:rPr>
      </w:pPr>
      <w:r>
        <w:rPr>
          <w:sz w:val="28"/>
          <w:szCs w:val="28"/>
        </w:rPr>
        <w:lastRenderedPageBreak/>
        <w:t xml:space="preserve">      Букальний епітелій як матеріал для неінвазивної експрес-</w:t>
      </w:r>
      <w:r w:rsidRPr="003B49E8">
        <w:rPr>
          <w:sz w:val="28"/>
          <w:szCs w:val="28"/>
        </w:rPr>
        <w:t xml:space="preserve">діагностики може служити джерелом важливої ​​діагностичної та прогностичної інформації про </w:t>
      </w:r>
      <w:r>
        <w:rPr>
          <w:sz w:val="28"/>
          <w:szCs w:val="28"/>
        </w:rPr>
        <w:t>стан здоров'я, стресові впливи</w:t>
      </w:r>
      <w:r w:rsidRPr="003B49E8">
        <w:rPr>
          <w:sz w:val="28"/>
          <w:szCs w:val="28"/>
        </w:rPr>
        <w:t>, вплив факторів зовнішнього середовища, соматичної патології і біологічного віку людини [5,7]. Клітини епітелію слизової оболонки щоки беруть участь в імунній відповіді і міжклітинних взаємодіях, секретуючи ряд сигнальних молекул [11,13,16]. Дослідження останніх років встановило, що клітини букального епітелію забезпечують підтримку гуморального гомеостазу [3,12,15,17]</w:t>
      </w:r>
      <w:r>
        <w:rPr>
          <w:sz w:val="28"/>
          <w:szCs w:val="28"/>
        </w:rPr>
        <w:t>.</w:t>
      </w:r>
    </w:p>
    <w:p w:rsidR="009A60BF" w:rsidRDefault="009A60BF" w:rsidP="009A60BF">
      <w:pPr>
        <w:spacing w:line="360" w:lineRule="auto"/>
        <w:jc w:val="both"/>
        <w:rPr>
          <w:sz w:val="28"/>
          <w:szCs w:val="28"/>
        </w:rPr>
      </w:pPr>
      <w:r>
        <w:rPr>
          <w:sz w:val="28"/>
          <w:szCs w:val="28"/>
        </w:rPr>
        <w:t xml:space="preserve">     Частота мікроядер</w:t>
      </w:r>
      <w:r w:rsidRPr="00DA092D">
        <w:rPr>
          <w:sz w:val="28"/>
          <w:szCs w:val="28"/>
        </w:rPr>
        <w:t xml:space="preserve"> в розшарованих клітинах широко використовується в молекулярній епідеміології та цитогенетиці як біомаркери для оцінки присутності і ступеня хромосомного пошкодження в популяціях людини, що піддаються впливу генотоксичних агентів або мають сприйнятливий генетичний</w:t>
      </w:r>
      <w:r>
        <w:rPr>
          <w:sz w:val="28"/>
          <w:szCs w:val="28"/>
        </w:rPr>
        <w:t xml:space="preserve"> профіль і геномну</w:t>
      </w:r>
      <w:r w:rsidRPr="00DA092D">
        <w:rPr>
          <w:sz w:val="28"/>
          <w:szCs w:val="28"/>
        </w:rPr>
        <w:t xml:space="preserve"> стабільність в популяціях людини [5, 24]. Мік</w:t>
      </w:r>
      <w:r>
        <w:rPr>
          <w:sz w:val="28"/>
          <w:szCs w:val="28"/>
        </w:rPr>
        <w:t>роядерний тест в ексфольованих букальних</w:t>
      </w:r>
      <w:r w:rsidRPr="00DA092D">
        <w:rPr>
          <w:sz w:val="28"/>
          <w:szCs w:val="28"/>
        </w:rPr>
        <w:t xml:space="preserve"> клітинах є </w:t>
      </w:r>
      <w:r>
        <w:rPr>
          <w:sz w:val="28"/>
          <w:szCs w:val="28"/>
        </w:rPr>
        <w:t>корисним і мінімально інвазивним</w:t>
      </w:r>
      <w:r w:rsidRPr="00DA092D">
        <w:rPr>
          <w:sz w:val="28"/>
          <w:szCs w:val="28"/>
        </w:rPr>
        <w:t xml:space="preserve"> методом для моніторингу генетичного ушкодження у людей [9]. Крім того, мінімальна інвазивність збору клітин, низька вартість, простота зберігання і підготовка препарат</w:t>
      </w:r>
      <w:r>
        <w:rPr>
          <w:sz w:val="28"/>
          <w:szCs w:val="28"/>
        </w:rPr>
        <w:t>ів роблять мікроядерний тест бу</w:t>
      </w:r>
      <w:r w:rsidRPr="00DA092D">
        <w:rPr>
          <w:sz w:val="28"/>
          <w:szCs w:val="28"/>
        </w:rPr>
        <w:t xml:space="preserve">кального епітелію ідеальним вибором для молекулярно-епідеміологічних досліджень [8]. Мікроядерний тест успішно застосовується для визначення дієтичних факторів, які роблять значний вплив на стабільність геному [13]. </w:t>
      </w:r>
    </w:p>
    <w:p w:rsidR="009A60BF" w:rsidRDefault="009A60BF" w:rsidP="009A60BF">
      <w:pPr>
        <w:spacing w:line="360" w:lineRule="auto"/>
        <w:jc w:val="both"/>
        <w:rPr>
          <w:sz w:val="28"/>
          <w:szCs w:val="28"/>
        </w:rPr>
      </w:pPr>
      <w:r>
        <w:rPr>
          <w:sz w:val="28"/>
          <w:szCs w:val="28"/>
        </w:rPr>
        <w:t xml:space="preserve">      Для аналізу к</w:t>
      </w:r>
      <w:r w:rsidRPr="00DA092D">
        <w:rPr>
          <w:sz w:val="28"/>
          <w:szCs w:val="28"/>
        </w:rPr>
        <w:t>ращими є клітини слизової оболонки щоки, оскільки вони є першою лінією контакту з багатьма небезпечними сполуками. Відлущені клітини епітеліальної тканини отримують від активного ділення базального шару. Ці клітини мігрують до поверхні протягом 5-14 днів і можуть проявлят</w:t>
      </w:r>
      <w:r>
        <w:rPr>
          <w:sz w:val="28"/>
          <w:szCs w:val="28"/>
        </w:rPr>
        <w:t>и ядерне пошкодження в цей час (рис. 1.2).</w:t>
      </w:r>
    </w:p>
    <w:p w:rsidR="009A60BF" w:rsidRDefault="009A60BF" w:rsidP="009A60BF">
      <w:pPr>
        <w:spacing w:line="360" w:lineRule="auto"/>
        <w:jc w:val="both"/>
        <w:rPr>
          <w:sz w:val="28"/>
          <w:szCs w:val="28"/>
        </w:rPr>
      </w:pPr>
      <w:r>
        <w:rPr>
          <w:sz w:val="28"/>
          <w:szCs w:val="28"/>
        </w:rPr>
        <w:t xml:space="preserve">     </w:t>
      </w:r>
      <w:r w:rsidRPr="00DA092D">
        <w:rPr>
          <w:sz w:val="28"/>
          <w:szCs w:val="28"/>
        </w:rPr>
        <w:t>Базальний шар також забезпечує перший бар'єр проти потенційних канцерогенів. Таким чином, більш імовірно, що ці агенти постраждають від пошкодженн</w:t>
      </w:r>
      <w:r>
        <w:rPr>
          <w:sz w:val="28"/>
          <w:szCs w:val="28"/>
        </w:rPr>
        <w:t>я, перш ніж відобразити системний</w:t>
      </w:r>
      <w:r w:rsidRPr="00DA092D">
        <w:rPr>
          <w:sz w:val="28"/>
          <w:szCs w:val="28"/>
        </w:rPr>
        <w:t xml:space="preserve"> стан. Оскільки більше 90% всі</w:t>
      </w:r>
      <w:r>
        <w:rPr>
          <w:sz w:val="28"/>
          <w:szCs w:val="28"/>
        </w:rPr>
        <w:t>х ракових захворювань людини</w:t>
      </w:r>
      <w:r w:rsidRPr="00DA092D">
        <w:rPr>
          <w:sz w:val="28"/>
          <w:szCs w:val="28"/>
        </w:rPr>
        <w:t xml:space="preserve"> мають епітеліальне п</w:t>
      </w:r>
      <w:r>
        <w:rPr>
          <w:sz w:val="28"/>
          <w:szCs w:val="28"/>
        </w:rPr>
        <w:t>оходження, мікроядерний тест бу</w:t>
      </w:r>
      <w:r w:rsidRPr="00DA092D">
        <w:rPr>
          <w:sz w:val="28"/>
          <w:szCs w:val="28"/>
        </w:rPr>
        <w:t>кальн</w:t>
      </w:r>
      <w:r>
        <w:rPr>
          <w:sz w:val="28"/>
          <w:szCs w:val="28"/>
        </w:rPr>
        <w:t>ого епітелію є найбільш прийнятн</w:t>
      </w:r>
      <w:r w:rsidRPr="00DA092D">
        <w:rPr>
          <w:sz w:val="28"/>
          <w:szCs w:val="28"/>
        </w:rPr>
        <w:t xml:space="preserve">им методом біомоніторингу для </w:t>
      </w:r>
      <w:r w:rsidRPr="00DA092D">
        <w:rPr>
          <w:sz w:val="28"/>
          <w:szCs w:val="28"/>
        </w:rPr>
        <w:lastRenderedPageBreak/>
        <w:t>виявлення підвищеного р</w:t>
      </w:r>
      <w:r>
        <w:rPr>
          <w:sz w:val="28"/>
          <w:szCs w:val="28"/>
        </w:rPr>
        <w:t>изику розвитку раку у людей. Букальні</w:t>
      </w:r>
      <w:r w:rsidRPr="00DA092D">
        <w:rPr>
          <w:sz w:val="28"/>
          <w:szCs w:val="28"/>
        </w:rPr>
        <w:t xml:space="preserve"> клітини мають обмежену здатність до відновлення ДНК в порівнянні з </w:t>
      </w:r>
      <w:r>
        <w:rPr>
          <w:sz w:val="28"/>
          <w:szCs w:val="28"/>
        </w:rPr>
        <w:t>лімфоцитами периферичної крові</w:t>
      </w:r>
      <w:r w:rsidRPr="00DA092D">
        <w:rPr>
          <w:sz w:val="28"/>
          <w:szCs w:val="28"/>
        </w:rPr>
        <w:t>, отже, можут</w:t>
      </w:r>
      <w:r>
        <w:rPr>
          <w:sz w:val="28"/>
          <w:szCs w:val="28"/>
        </w:rPr>
        <w:t>ь більш точно відображати вікову подію</w:t>
      </w:r>
      <w:r w:rsidRPr="00DA092D">
        <w:rPr>
          <w:sz w:val="28"/>
          <w:szCs w:val="28"/>
        </w:rPr>
        <w:t xml:space="preserve"> геномно</w:t>
      </w:r>
      <w:r>
        <w:rPr>
          <w:sz w:val="28"/>
          <w:szCs w:val="28"/>
        </w:rPr>
        <w:t>ї нестабільності в епітеліальній тканині</w:t>
      </w:r>
      <w:r w:rsidRPr="00DA092D">
        <w:rPr>
          <w:sz w:val="28"/>
          <w:szCs w:val="28"/>
        </w:rPr>
        <w:t xml:space="preserve"> [6]</w:t>
      </w:r>
      <w:r>
        <w:rPr>
          <w:sz w:val="28"/>
          <w:szCs w:val="28"/>
        </w:rPr>
        <w:t>.</w:t>
      </w:r>
    </w:p>
    <w:p w:rsidR="009A60BF" w:rsidRDefault="009A60BF" w:rsidP="009A60BF">
      <w:pPr>
        <w:spacing w:line="360" w:lineRule="auto"/>
        <w:jc w:val="both"/>
        <w:rPr>
          <w:sz w:val="28"/>
          <w:szCs w:val="28"/>
        </w:rPr>
      </w:pPr>
      <w:r>
        <w:rPr>
          <w:sz w:val="28"/>
          <w:szCs w:val="28"/>
        </w:rPr>
        <w:t xml:space="preserve">     </w:t>
      </w:r>
      <w:r w:rsidRPr="00DA092D">
        <w:rPr>
          <w:sz w:val="28"/>
          <w:szCs w:val="28"/>
        </w:rPr>
        <w:t>Будучи в безпосередньому контакті з вдихуваним</w:t>
      </w:r>
      <w:r>
        <w:rPr>
          <w:sz w:val="28"/>
          <w:szCs w:val="28"/>
        </w:rPr>
        <w:t>и та</w:t>
      </w:r>
      <w:r w:rsidRPr="00DA092D">
        <w:rPr>
          <w:sz w:val="28"/>
          <w:szCs w:val="28"/>
        </w:rPr>
        <w:t xml:space="preserve"> поглиненими генотоксичними агентами і метаболітами хімічних речовин, епіте</w:t>
      </w:r>
      <w:r>
        <w:rPr>
          <w:sz w:val="28"/>
          <w:szCs w:val="28"/>
        </w:rPr>
        <w:t>ліальні тканини першими відбива</w:t>
      </w:r>
      <w:r w:rsidRPr="00DA092D">
        <w:rPr>
          <w:sz w:val="28"/>
          <w:szCs w:val="28"/>
        </w:rPr>
        <w:t>ють генотоксичні ефекти цих агентів [7]. Мікроядра в розшарованих щічних клітинах відображають генотоксичні події, які утворилися в роздільному базальному шарі 1-3 тижні тому [20,21].</w:t>
      </w:r>
    </w:p>
    <w:p w:rsidR="009A60BF" w:rsidRPr="00861A28" w:rsidRDefault="009A60BF" w:rsidP="009A60BF">
      <w:pPr>
        <w:spacing w:line="360" w:lineRule="auto"/>
        <w:jc w:val="both"/>
        <w:rPr>
          <w:sz w:val="28"/>
          <w:szCs w:val="28"/>
        </w:rPr>
      </w:pPr>
      <w:r>
        <w:rPr>
          <w:sz w:val="28"/>
          <w:szCs w:val="28"/>
        </w:rPr>
        <w:t xml:space="preserve">     </w:t>
      </w:r>
      <w:r w:rsidRPr="00861A28">
        <w:rPr>
          <w:sz w:val="28"/>
          <w:szCs w:val="28"/>
        </w:rPr>
        <w:t>Частота ви</w:t>
      </w:r>
      <w:r>
        <w:rPr>
          <w:sz w:val="28"/>
          <w:szCs w:val="28"/>
        </w:rPr>
        <w:t>никнення мікроядер</w:t>
      </w:r>
      <w:r w:rsidRPr="00861A28">
        <w:rPr>
          <w:sz w:val="28"/>
          <w:szCs w:val="28"/>
        </w:rPr>
        <w:t xml:space="preserve"> є мірою руйнування хромосом в ранніх клітинних </w:t>
      </w:r>
      <w:r>
        <w:rPr>
          <w:sz w:val="28"/>
          <w:szCs w:val="28"/>
        </w:rPr>
        <w:t>поділа</w:t>
      </w:r>
      <w:r w:rsidRPr="00861A28">
        <w:rPr>
          <w:sz w:val="28"/>
          <w:szCs w:val="28"/>
        </w:rPr>
        <w:t>х, і</w:t>
      </w:r>
      <w:r>
        <w:rPr>
          <w:sz w:val="28"/>
          <w:szCs w:val="28"/>
        </w:rPr>
        <w:t xml:space="preserve"> відомо, що кількість мікроядер</w:t>
      </w:r>
      <w:r w:rsidRPr="00861A28">
        <w:rPr>
          <w:sz w:val="28"/>
          <w:szCs w:val="28"/>
        </w:rPr>
        <w:t xml:space="preserve"> збіл</w:t>
      </w:r>
      <w:r>
        <w:rPr>
          <w:sz w:val="28"/>
          <w:szCs w:val="28"/>
        </w:rPr>
        <w:t>ьшується під дією канцерогенних впливів</w:t>
      </w:r>
      <w:r w:rsidRPr="00861A28">
        <w:rPr>
          <w:sz w:val="28"/>
          <w:szCs w:val="28"/>
        </w:rPr>
        <w:t xml:space="preserve"> задовго до розвитку клінічних сим</w:t>
      </w:r>
      <w:r>
        <w:rPr>
          <w:sz w:val="28"/>
          <w:szCs w:val="28"/>
        </w:rPr>
        <w:t>птомів [21]. Присутність мікроядер</w:t>
      </w:r>
      <w:r w:rsidRPr="00861A28">
        <w:rPr>
          <w:sz w:val="28"/>
          <w:szCs w:val="28"/>
        </w:rPr>
        <w:t xml:space="preserve"> та інших ядерних а</w:t>
      </w:r>
      <w:r>
        <w:rPr>
          <w:sz w:val="28"/>
          <w:szCs w:val="28"/>
        </w:rPr>
        <w:t>номалій у цих клітинах пов'язана</w:t>
      </w:r>
      <w:r w:rsidRPr="00861A28">
        <w:rPr>
          <w:sz w:val="28"/>
          <w:szCs w:val="28"/>
        </w:rPr>
        <w:t xml:space="preserve"> з генетичн</w:t>
      </w:r>
      <w:r>
        <w:rPr>
          <w:sz w:val="28"/>
          <w:szCs w:val="28"/>
        </w:rPr>
        <w:t>ими дефектами в підтримці геному</w:t>
      </w:r>
      <w:r w:rsidRPr="00861A28">
        <w:rPr>
          <w:sz w:val="28"/>
          <w:szCs w:val="28"/>
        </w:rPr>
        <w:t>, прискореним старінням, впливом генотоксичних агентів, ризиком розвитку раку ротової порожнини і не</w:t>
      </w:r>
      <w:r>
        <w:rPr>
          <w:sz w:val="28"/>
          <w:szCs w:val="28"/>
        </w:rPr>
        <w:t>йродегенеративних захворювань</w:t>
      </w:r>
      <w:r w:rsidRPr="00861A28">
        <w:rPr>
          <w:sz w:val="28"/>
          <w:szCs w:val="28"/>
        </w:rPr>
        <w:t>, а т</w:t>
      </w:r>
      <w:r>
        <w:rPr>
          <w:sz w:val="28"/>
          <w:szCs w:val="28"/>
        </w:rPr>
        <w:t>акож було корисно при перевірці</w:t>
      </w:r>
      <w:r w:rsidRPr="00861A28">
        <w:rPr>
          <w:sz w:val="28"/>
          <w:szCs w:val="28"/>
        </w:rPr>
        <w:t xml:space="preserve"> хіміопрепаратів [9].</w:t>
      </w:r>
    </w:p>
    <w:p w:rsidR="009A60BF" w:rsidRPr="00861A28" w:rsidRDefault="009A60BF" w:rsidP="009A60BF">
      <w:pPr>
        <w:spacing w:line="360" w:lineRule="auto"/>
        <w:jc w:val="both"/>
        <w:rPr>
          <w:sz w:val="28"/>
          <w:szCs w:val="28"/>
        </w:rPr>
      </w:pPr>
      <w:r>
        <w:rPr>
          <w:sz w:val="28"/>
          <w:szCs w:val="28"/>
        </w:rPr>
        <w:t xml:space="preserve">     </w:t>
      </w:r>
      <w:r w:rsidRPr="00861A28">
        <w:rPr>
          <w:sz w:val="28"/>
          <w:szCs w:val="28"/>
        </w:rPr>
        <w:t>Мікроядерний тест використовується вчен</w:t>
      </w:r>
      <w:r>
        <w:rPr>
          <w:sz w:val="28"/>
          <w:szCs w:val="28"/>
        </w:rPr>
        <w:t xml:space="preserve">ими та промисловими </w:t>
      </w:r>
      <w:r w:rsidRPr="00861A28">
        <w:rPr>
          <w:sz w:val="28"/>
          <w:szCs w:val="28"/>
        </w:rPr>
        <w:t xml:space="preserve"> лабораторіями для ідентифікації внутрішніх небезпек і </w:t>
      </w:r>
      <w:r>
        <w:rPr>
          <w:sz w:val="28"/>
          <w:szCs w:val="28"/>
        </w:rPr>
        <w:t xml:space="preserve">в </w:t>
      </w:r>
      <w:r w:rsidRPr="00861A28">
        <w:rPr>
          <w:sz w:val="28"/>
          <w:szCs w:val="28"/>
        </w:rPr>
        <w:t>якості альтернативи / заміни в пробірці тесту аберації хромосом. Частота мікроядер широко використовуєт</w:t>
      </w:r>
      <w:r>
        <w:rPr>
          <w:sz w:val="28"/>
          <w:szCs w:val="28"/>
        </w:rPr>
        <w:t>ься в якості біомаркерів</w:t>
      </w:r>
      <w:r w:rsidRPr="00861A28">
        <w:rPr>
          <w:sz w:val="28"/>
          <w:szCs w:val="28"/>
        </w:rPr>
        <w:t xml:space="preserve"> геномн</w:t>
      </w:r>
      <w:r>
        <w:rPr>
          <w:sz w:val="28"/>
          <w:szCs w:val="28"/>
        </w:rPr>
        <w:t>ої нестабільності, генотоксичного</w:t>
      </w:r>
      <w:r w:rsidRPr="00861A28">
        <w:rPr>
          <w:sz w:val="28"/>
          <w:szCs w:val="28"/>
        </w:rPr>
        <w:t xml:space="preserve"> впливу і раннього біологічного ефекту в дослідженнях біомоніторингу людин</w:t>
      </w:r>
      <w:r>
        <w:rPr>
          <w:sz w:val="28"/>
          <w:szCs w:val="28"/>
        </w:rPr>
        <w:t>и [15]. Тест  може одночасно виявляти мітотичну</w:t>
      </w:r>
      <w:r w:rsidRPr="00861A28">
        <w:rPr>
          <w:sz w:val="28"/>
          <w:szCs w:val="28"/>
        </w:rPr>
        <w:t xml:space="preserve"> затримку, апоптоз, поломку хромосом,</w:t>
      </w:r>
      <w:r>
        <w:rPr>
          <w:sz w:val="28"/>
          <w:szCs w:val="28"/>
        </w:rPr>
        <w:t xml:space="preserve"> втрату хромосом [16]. Мікроядерний тест бук</w:t>
      </w:r>
      <w:r w:rsidRPr="00861A28">
        <w:rPr>
          <w:sz w:val="28"/>
          <w:szCs w:val="28"/>
        </w:rPr>
        <w:t>ального епітелію розгляд</w:t>
      </w:r>
      <w:r>
        <w:rPr>
          <w:sz w:val="28"/>
          <w:szCs w:val="28"/>
        </w:rPr>
        <w:t>ається як ефективний біомаркер</w:t>
      </w:r>
      <w:r w:rsidRPr="00861A28">
        <w:rPr>
          <w:sz w:val="28"/>
          <w:szCs w:val="28"/>
        </w:rPr>
        <w:t xml:space="preserve"> захворювань і процесів, пов'язаних з індукцією пошкодження ДНК [7]. Значн</w:t>
      </w:r>
      <w:r>
        <w:rPr>
          <w:sz w:val="28"/>
          <w:szCs w:val="28"/>
        </w:rPr>
        <w:t>е збільшення числа бінуклейова</w:t>
      </w:r>
      <w:r w:rsidRPr="00861A28">
        <w:rPr>
          <w:sz w:val="28"/>
          <w:szCs w:val="28"/>
        </w:rPr>
        <w:t>них клітин спостерігалося у пацієнтів з синдромом Дауна [23]. Значне збільшення частот</w:t>
      </w:r>
      <w:r>
        <w:rPr>
          <w:sz w:val="28"/>
          <w:szCs w:val="28"/>
        </w:rPr>
        <w:t>и</w:t>
      </w:r>
      <w:r w:rsidRPr="00861A28">
        <w:rPr>
          <w:sz w:val="28"/>
          <w:szCs w:val="28"/>
        </w:rPr>
        <w:t xml:space="preserve"> мікрояде</w:t>
      </w:r>
      <w:r>
        <w:rPr>
          <w:sz w:val="28"/>
          <w:szCs w:val="28"/>
        </w:rPr>
        <w:t>р спостерігалося в відшарованих букальних</w:t>
      </w:r>
      <w:r w:rsidRPr="00861A28">
        <w:rPr>
          <w:sz w:val="28"/>
          <w:szCs w:val="28"/>
        </w:rPr>
        <w:t xml:space="preserve"> клітинах пацієнтів з синдромом полікістозних яєчників [14]. Цей тест пр</w:t>
      </w:r>
      <w:r>
        <w:rPr>
          <w:sz w:val="28"/>
          <w:szCs w:val="28"/>
        </w:rPr>
        <w:t>и використанні на відшарованих</w:t>
      </w:r>
      <w:r w:rsidRPr="00861A28">
        <w:rPr>
          <w:sz w:val="28"/>
          <w:szCs w:val="28"/>
        </w:rPr>
        <w:t xml:space="preserve"> клітинах допомагає ідентифіку</w:t>
      </w:r>
      <w:r>
        <w:rPr>
          <w:sz w:val="28"/>
          <w:szCs w:val="28"/>
        </w:rPr>
        <w:t xml:space="preserve">вати генотоксичне пошкодження </w:t>
      </w:r>
      <w:r w:rsidRPr="00861A28">
        <w:rPr>
          <w:sz w:val="28"/>
          <w:szCs w:val="28"/>
        </w:rPr>
        <w:t xml:space="preserve"> </w:t>
      </w:r>
      <w:r w:rsidRPr="00861A28">
        <w:rPr>
          <w:sz w:val="28"/>
          <w:szCs w:val="28"/>
        </w:rPr>
        <w:lastRenderedPageBreak/>
        <w:t>в тканинах людин</w:t>
      </w:r>
      <w:r>
        <w:rPr>
          <w:sz w:val="28"/>
          <w:szCs w:val="28"/>
        </w:rPr>
        <w:t>и [20]. Частка ексфольован</w:t>
      </w:r>
      <w:r w:rsidRPr="00861A28">
        <w:rPr>
          <w:sz w:val="28"/>
          <w:szCs w:val="28"/>
        </w:rPr>
        <w:t>их клітин слизової оболонки щоки з мікроядра</w:t>
      </w:r>
      <w:r>
        <w:rPr>
          <w:sz w:val="28"/>
          <w:szCs w:val="28"/>
        </w:rPr>
        <w:t>ми</w:t>
      </w:r>
      <w:r w:rsidRPr="00861A28">
        <w:rPr>
          <w:sz w:val="28"/>
          <w:szCs w:val="28"/>
        </w:rPr>
        <w:t xml:space="preserve"> дає можливість оці</w:t>
      </w:r>
      <w:r>
        <w:rPr>
          <w:sz w:val="28"/>
          <w:szCs w:val="28"/>
        </w:rPr>
        <w:t>нити чутливість до генотоксичних сполук</w:t>
      </w:r>
      <w:r w:rsidRPr="00861A28">
        <w:rPr>
          <w:sz w:val="28"/>
          <w:szCs w:val="28"/>
        </w:rPr>
        <w:t xml:space="preserve"> і контролювати ефективність досліджень інтервенції раку [4].</w:t>
      </w:r>
    </w:p>
    <w:p w:rsidR="009A60BF" w:rsidRPr="00861A28" w:rsidRDefault="009A60BF" w:rsidP="009A60BF">
      <w:pPr>
        <w:spacing w:line="360" w:lineRule="auto"/>
        <w:jc w:val="both"/>
        <w:rPr>
          <w:sz w:val="28"/>
          <w:szCs w:val="28"/>
        </w:rPr>
      </w:pPr>
      <w:r>
        <w:rPr>
          <w:sz w:val="28"/>
          <w:szCs w:val="28"/>
        </w:rPr>
        <w:t xml:space="preserve">     </w:t>
      </w:r>
      <w:r w:rsidRPr="00861A28">
        <w:rPr>
          <w:sz w:val="28"/>
          <w:szCs w:val="28"/>
        </w:rPr>
        <w:t>Потенціал мікроядерного тесту може бути посилений поєднанням з методом флуоресценції in situ гібридизації (FISH), мікроядерний тест в поєднанні з FISH здатний оцінювати частоту появи різних хромосом з утворенням мікроядра. Він також міг би оцінити потенційні хромосомні мішені мутагенних речовин [3,17] і механізм анеуплоїдії за допомогою хромосомних центромерни</w:t>
      </w:r>
      <w:r>
        <w:rPr>
          <w:sz w:val="28"/>
          <w:szCs w:val="28"/>
        </w:rPr>
        <w:t>х зондів [11]. Хромосомні локус-</w:t>
      </w:r>
      <w:r w:rsidRPr="00861A28">
        <w:rPr>
          <w:sz w:val="28"/>
          <w:szCs w:val="28"/>
        </w:rPr>
        <w:t xml:space="preserve">специфічні зонди FISH </w:t>
      </w:r>
      <w:r>
        <w:rPr>
          <w:sz w:val="28"/>
          <w:szCs w:val="28"/>
        </w:rPr>
        <w:t>віді</w:t>
      </w:r>
      <w:r w:rsidRPr="00861A28">
        <w:rPr>
          <w:sz w:val="28"/>
          <w:szCs w:val="28"/>
        </w:rPr>
        <w:t xml:space="preserve">грають важливу роль у вивченні природи нестійкості </w:t>
      </w:r>
      <w:r>
        <w:rPr>
          <w:sz w:val="28"/>
          <w:szCs w:val="28"/>
        </w:rPr>
        <w:t>геному</w:t>
      </w:r>
      <w:r w:rsidRPr="00861A28">
        <w:rPr>
          <w:sz w:val="28"/>
          <w:szCs w:val="28"/>
        </w:rPr>
        <w:t xml:space="preserve"> в пухлинних клітинах [22]. В подальшому просуванні мікроядерного тесту [10] використовували ДНК-зв'язуючі флуоресцентні барвники для візуалізації мікроядра в живих клітин</w:t>
      </w:r>
      <w:r>
        <w:rPr>
          <w:sz w:val="28"/>
          <w:szCs w:val="28"/>
        </w:rPr>
        <w:t>ах при висвітленні флуоресценцією</w:t>
      </w:r>
      <w:r w:rsidRPr="00861A28">
        <w:rPr>
          <w:sz w:val="28"/>
          <w:szCs w:val="28"/>
        </w:rPr>
        <w:t>. Цей метод дозволяє в режимі реального часу ви</w:t>
      </w:r>
      <w:r>
        <w:rPr>
          <w:sz w:val="28"/>
          <w:szCs w:val="28"/>
        </w:rPr>
        <w:t xml:space="preserve">вчати механізм утворення мікроядер  та </w:t>
      </w:r>
      <w:r w:rsidRPr="00861A28">
        <w:rPr>
          <w:sz w:val="28"/>
          <w:szCs w:val="28"/>
        </w:rPr>
        <w:t xml:space="preserve"> інших аномалій.</w:t>
      </w:r>
    </w:p>
    <w:p w:rsidR="009A60BF" w:rsidRDefault="009A60BF" w:rsidP="009A60BF">
      <w:pPr>
        <w:spacing w:line="360" w:lineRule="auto"/>
        <w:jc w:val="both"/>
        <w:rPr>
          <w:sz w:val="28"/>
          <w:szCs w:val="28"/>
        </w:rPr>
      </w:pPr>
      <w:r>
        <w:rPr>
          <w:sz w:val="28"/>
          <w:szCs w:val="28"/>
        </w:rPr>
        <w:t xml:space="preserve">    </w:t>
      </w:r>
      <w:r w:rsidRPr="00861A28">
        <w:rPr>
          <w:sz w:val="28"/>
          <w:szCs w:val="28"/>
        </w:rPr>
        <w:t>Мікроядерний тест успішно використовуються для вивчення пошкодження ДНК у людей, але все ще є кілька проблем, які необхідно вирішити. Мікроядерний тест може мати високу мінливість між спостерігачами навіть в оптимізованих лабораторних умовах. Тому пропонується набрати 10 000 клітин для генерації стат</w:t>
      </w:r>
      <w:r>
        <w:rPr>
          <w:sz w:val="28"/>
          <w:szCs w:val="28"/>
        </w:rPr>
        <w:t>истично значущих даних, 50%-не збільшення частоти мікроядер [1]. Хоча мікроядрa та</w:t>
      </w:r>
      <w:r w:rsidRPr="00861A28">
        <w:rPr>
          <w:sz w:val="28"/>
          <w:szCs w:val="28"/>
        </w:rPr>
        <w:t xml:space="preserve"> інші ядерні аномалії можуть бути легко візуа</w:t>
      </w:r>
      <w:r>
        <w:rPr>
          <w:sz w:val="28"/>
          <w:szCs w:val="28"/>
        </w:rPr>
        <w:t>лізовані, але підрахунок великої кількості</w:t>
      </w:r>
      <w:r w:rsidRPr="00861A28">
        <w:rPr>
          <w:sz w:val="28"/>
          <w:szCs w:val="28"/>
        </w:rPr>
        <w:t xml:space="preserve"> клітин є трудомістким процесом. Оскільки мікроядерний тест є відмінним маркером для досліджень </w:t>
      </w:r>
      <w:r>
        <w:rPr>
          <w:sz w:val="28"/>
          <w:szCs w:val="28"/>
        </w:rPr>
        <w:t>біомоніторингу і генотоксичності</w:t>
      </w:r>
      <w:r w:rsidRPr="00861A28">
        <w:rPr>
          <w:sz w:val="28"/>
          <w:szCs w:val="28"/>
        </w:rPr>
        <w:t xml:space="preserve"> людини, існує нагальна необ</w:t>
      </w:r>
      <w:r>
        <w:rPr>
          <w:sz w:val="28"/>
          <w:szCs w:val="28"/>
        </w:rPr>
        <w:t>хідність в автоматизації тесту</w:t>
      </w:r>
      <w:r w:rsidRPr="00861A28">
        <w:rPr>
          <w:sz w:val="28"/>
          <w:szCs w:val="28"/>
        </w:rPr>
        <w:t xml:space="preserve"> для більш швидкого і відносно більш надійного виявлення аномалій, що дозволяє застосовувати його у великих масштабах.</w:t>
      </w:r>
    </w:p>
    <w:p w:rsidR="009A60BF" w:rsidRDefault="009A60BF" w:rsidP="009A60BF">
      <w:pPr>
        <w:spacing w:line="360" w:lineRule="auto"/>
        <w:jc w:val="both"/>
        <w:rPr>
          <w:sz w:val="28"/>
          <w:szCs w:val="28"/>
        </w:rPr>
      </w:pPr>
      <w:r>
        <w:rPr>
          <w:sz w:val="28"/>
          <w:szCs w:val="28"/>
        </w:rPr>
        <w:t xml:space="preserve">    Таким чином, букальний епітелій як матеріал для неінвазивної експрес-</w:t>
      </w:r>
      <w:r w:rsidRPr="003B49E8">
        <w:rPr>
          <w:sz w:val="28"/>
          <w:szCs w:val="28"/>
        </w:rPr>
        <w:t xml:space="preserve">діагностики може служити джерелом важливої ​​діагностичної та прогностичної інформації про </w:t>
      </w:r>
      <w:r>
        <w:rPr>
          <w:sz w:val="28"/>
          <w:szCs w:val="28"/>
        </w:rPr>
        <w:t>стан здоров'я, стресові впливи</w:t>
      </w:r>
      <w:r w:rsidRPr="003B49E8">
        <w:rPr>
          <w:sz w:val="28"/>
          <w:szCs w:val="28"/>
        </w:rPr>
        <w:t>, вплив факторів зо</w:t>
      </w:r>
      <w:r>
        <w:rPr>
          <w:sz w:val="28"/>
          <w:szCs w:val="28"/>
        </w:rPr>
        <w:t>внішнього середовища, соматичну</w:t>
      </w:r>
      <w:r w:rsidRPr="003B49E8">
        <w:rPr>
          <w:sz w:val="28"/>
          <w:szCs w:val="28"/>
        </w:rPr>
        <w:t xml:space="preserve"> п</w:t>
      </w:r>
      <w:r>
        <w:rPr>
          <w:sz w:val="28"/>
          <w:szCs w:val="28"/>
        </w:rPr>
        <w:t>атологію і біологічний вік людини</w:t>
      </w:r>
      <w:r w:rsidRPr="003B49E8">
        <w:rPr>
          <w:sz w:val="28"/>
          <w:szCs w:val="28"/>
        </w:rPr>
        <w:t xml:space="preserve">. </w:t>
      </w:r>
      <w:r>
        <w:rPr>
          <w:sz w:val="28"/>
          <w:szCs w:val="28"/>
        </w:rPr>
        <w:t>К</w:t>
      </w:r>
      <w:r w:rsidRPr="003B49E8">
        <w:rPr>
          <w:sz w:val="28"/>
          <w:szCs w:val="28"/>
        </w:rPr>
        <w:t>літини букального епітелію забезпечують підтримку гуморального гомеостазу</w:t>
      </w:r>
      <w:r>
        <w:rPr>
          <w:sz w:val="28"/>
          <w:szCs w:val="28"/>
        </w:rPr>
        <w:t>.</w:t>
      </w:r>
      <w:r w:rsidRPr="003B49E8">
        <w:rPr>
          <w:sz w:val="28"/>
          <w:szCs w:val="28"/>
        </w:rPr>
        <w:t xml:space="preserve"> </w:t>
      </w:r>
      <w:r>
        <w:rPr>
          <w:sz w:val="28"/>
          <w:szCs w:val="28"/>
        </w:rPr>
        <w:lastRenderedPageBreak/>
        <w:t>Перевагами мікроядерного тесту букального епітелію є: 1) м</w:t>
      </w:r>
      <w:r w:rsidRPr="00B7503A">
        <w:rPr>
          <w:sz w:val="28"/>
          <w:szCs w:val="28"/>
        </w:rPr>
        <w:t xml:space="preserve">ожливість проводити прижиттєвий </w:t>
      </w:r>
      <w:r>
        <w:rPr>
          <w:sz w:val="28"/>
          <w:szCs w:val="28"/>
        </w:rPr>
        <w:t xml:space="preserve">скринінг </w:t>
      </w:r>
      <w:r w:rsidRPr="00B7503A">
        <w:rPr>
          <w:sz w:val="28"/>
          <w:szCs w:val="28"/>
        </w:rPr>
        <w:t>для визначення динаміки зміни даного</w:t>
      </w:r>
      <w:r>
        <w:rPr>
          <w:sz w:val="28"/>
          <w:szCs w:val="28"/>
        </w:rPr>
        <w:t xml:space="preserve"> </w:t>
      </w:r>
      <w:r w:rsidRPr="00B7503A">
        <w:rPr>
          <w:sz w:val="28"/>
          <w:szCs w:val="28"/>
        </w:rPr>
        <w:t>показника в часі;</w:t>
      </w:r>
      <w:r>
        <w:rPr>
          <w:sz w:val="28"/>
          <w:szCs w:val="28"/>
        </w:rPr>
        <w:t xml:space="preserve"> 2) з</w:t>
      </w:r>
      <w:r w:rsidRPr="00B7503A">
        <w:rPr>
          <w:sz w:val="28"/>
          <w:szCs w:val="28"/>
        </w:rPr>
        <w:t>астосовність даного тесту дл</w:t>
      </w:r>
      <w:r>
        <w:rPr>
          <w:sz w:val="28"/>
          <w:szCs w:val="28"/>
        </w:rPr>
        <w:t>я різних типів клітин</w:t>
      </w:r>
      <w:r w:rsidRPr="00B7503A">
        <w:rPr>
          <w:sz w:val="28"/>
          <w:szCs w:val="28"/>
        </w:rPr>
        <w:t>;</w:t>
      </w:r>
      <w:r>
        <w:rPr>
          <w:sz w:val="28"/>
          <w:szCs w:val="28"/>
        </w:rPr>
        <w:t xml:space="preserve">  3) м</w:t>
      </w:r>
      <w:r w:rsidRPr="00B7503A">
        <w:rPr>
          <w:sz w:val="28"/>
          <w:szCs w:val="28"/>
        </w:rPr>
        <w:t>ожливість проведення</w:t>
      </w:r>
      <w:r>
        <w:rPr>
          <w:sz w:val="28"/>
          <w:szCs w:val="28"/>
        </w:rPr>
        <w:t xml:space="preserve"> аналізу в тканинах з низькою мітотичною актив</w:t>
      </w:r>
      <w:r w:rsidRPr="00B7503A">
        <w:rPr>
          <w:sz w:val="28"/>
          <w:szCs w:val="28"/>
        </w:rPr>
        <w:t>ністю;</w:t>
      </w:r>
      <w:r>
        <w:rPr>
          <w:sz w:val="28"/>
          <w:szCs w:val="28"/>
        </w:rPr>
        <w:t xml:space="preserve"> 4) м</w:t>
      </w:r>
      <w:r w:rsidRPr="00B7503A">
        <w:rPr>
          <w:sz w:val="28"/>
          <w:szCs w:val="28"/>
        </w:rPr>
        <w:t xml:space="preserve">ожливість застосування </w:t>
      </w:r>
      <w:r>
        <w:rPr>
          <w:sz w:val="28"/>
          <w:szCs w:val="28"/>
        </w:rPr>
        <w:t>різного роду автоматичних аналітични</w:t>
      </w:r>
      <w:r w:rsidRPr="00B7503A">
        <w:rPr>
          <w:sz w:val="28"/>
          <w:szCs w:val="28"/>
        </w:rPr>
        <w:t>х систем для підрахунку клітин з мікроядра, що дає можливість</w:t>
      </w:r>
      <w:r>
        <w:rPr>
          <w:sz w:val="28"/>
          <w:szCs w:val="28"/>
        </w:rPr>
        <w:t xml:space="preserve"> </w:t>
      </w:r>
      <w:r w:rsidRPr="00B7503A">
        <w:rPr>
          <w:sz w:val="28"/>
          <w:szCs w:val="28"/>
        </w:rPr>
        <w:t>аналізувати великі вибірки;</w:t>
      </w:r>
      <w:r>
        <w:rPr>
          <w:sz w:val="28"/>
          <w:szCs w:val="28"/>
        </w:rPr>
        <w:t xml:space="preserve">  5) мікроядерний тест більш короткотерміновий </w:t>
      </w:r>
      <w:r w:rsidRPr="00B7503A">
        <w:rPr>
          <w:sz w:val="28"/>
          <w:szCs w:val="28"/>
        </w:rPr>
        <w:t xml:space="preserve"> і дешевший, </w:t>
      </w:r>
      <w:r>
        <w:rPr>
          <w:sz w:val="28"/>
          <w:szCs w:val="28"/>
        </w:rPr>
        <w:t>тобто економічно більш вигідний.</w:t>
      </w:r>
    </w:p>
    <w:p w:rsidR="009A60BF" w:rsidRDefault="009A60BF" w:rsidP="009A60BF">
      <w:pPr>
        <w:spacing w:line="360" w:lineRule="auto"/>
        <w:jc w:val="both"/>
        <w:rPr>
          <w:sz w:val="28"/>
          <w:szCs w:val="28"/>
        </w:rPr>
      </w:pPr>
      <w:r>
        <w:rPr>
          <w:sz w:val="28"/>
          <w:szCs w:val="28"/>
        </w:rPr>
        <w:t xml:space="preserve">      К</w:t>
      </w:r>
      <w:r w:rsidRPr="00954D47">
        <w:rPr>
          <w:sz w:val="28"/>
          <w:szCs w:val="28"/>
        </w:rPr>
        <w:t xml:space="preserve">онкретні чинники формування мікроядер з неоформленого хромосомного матеріалу досконально не відомі. </w:t>
      </w:r>
      <w:r>
        <w:rPr>
          <w:sz w:val="28"/>
          <w:szCs w:val="28"/>
        </w:rPr>
        <w:t>Такі порушенн</w:t>
      </w:r>
      <w:r w:rsidRPr="00954D47">
        <w:rPr>
          <w:sz w:val="28"/>
          <w:szCs w:val="28"/>
        </w:rPr>
        <w:t xml:space="preserve">я можуть бути пов'язані з широким спектром чинників, починаючи від впливу важких металів, дії іонізуючого випромінювання і </w:t>
      </w:r>
      <w:r>
        <w:rPr>
          <w:sz w:val="28"/>
          <w:szCs w:val="28"/>
        </w:rPr>
        <w:t>закінчуючи вірусними інфекціями.</w:t>
      </w:r>
    </w:p>
    <w:p w:rsidR="009A60BF" w:rsidRDefault="009A60BF" w:rsidP="009A60BF">
      <w:pPr>
        <w:spacing w:line="360" w:lineRule="auto"/>
        <w:jc w:val="both"/>
        <w:rPr>
          <w:sz w:val="28"/>
          <w:szCs w:val="28"/>
        </w:rPr>
      </w:pPr>
      <w:r>
        <w:rPr>
          <w:sz w:val="28"/>
          <w:szCs w:val="28"/>
        </w:rPr>
        <w:t xml:space="preserve">      Частота мікроядер  в епітеліоцитах</w:t>
      </w:r>
      <w:r w:rsidRPr="00DA092D">
        <w:rPr>
          <w:sz w:val="28"/>
          <w:szCs w:val="28"/>
        </w:rPr>
        <w:t xml:space="preserve"> використовується в молекулярній епідеміолог</w:t>
      </w:r>
      <w:r>
        <w:rPr>
          <w:sz w:val="28"/>
          <w:szCs w:val="28"/>
        </w:rPr>
        <w:t>ії та цитогенетиці як біомаркер</w:t>
      </w:r>
      <w:r w:rsidRPr="00DA092D">
        <w:rPr>
          <w:sz w:val="28"/>
          <w:szCs w:val="28"/>
        </w:rPr>
        <w:t xml:space="preserve"> для оцінки присутності і ступеня хромосомного пошкодження в популяціях людини, що піддаються впливу генотоксичних агентів або мають </w:t>
      </w:r>
      <w:r>
        <w:rPr>
          <w:sz w:val="28"/>
          <w:szCs w:val="28"/>
        </w:rPr>
        <w:t>несприя</w:t>
      </w:r>
      <w:r w:rsidRPr="00DA092D">
        <w:rPr>
          <w:sz w:val="28"/>
          <w:szCs w:val="28"/>
        </w:rPr>
        <w:t>тливий генетичний</w:t>
      </w:r>
      <w:r>
        <w:rPr>
          <w:sz w:val="28"/>
          <w:szCs w:val="28"/>
        </w:rPr>
        <w:t xml:space="preserve"> профіль і геномну</w:t>
      </w:r>
      <w:r w:rsidRPr="00DA092D">
        <w:rPr>
          <w:sz w:val="28"/>
          <w:szCs w:val="28"/>
        </w:rPr>
        <w:t xml:space="preserve"> </w:t>
      </w:r>
      <w:r>
        <w:rPr>
          <w:sz w:val="28"/>
          <w:szCs w:val="28"/>
        </w:rPr>
        <w:t>нестабільність.</w:t>
      </w: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AC7BAC" w:rsidRDefault="00AC7BAC" w:rsidP="009A60BF">
      <w:pPr>
        <w:spacing w:line="360" w:lineRule="auto"/>
        <w:jc w:val="both"/>
        <w:rPr>
          <w:sz w:val="28"/>
          <w:szCs w:val="28"/>
        </w:rPr>
      </w:pPr>
    </w:p>
    <w:p w:rsidR="009A60BF" w:rsidRPr="00D01D63" w:rsidRDefault="009A60BF" w:rsidP="009A60BF">
      <w:pPr>
        <w:spacing w:line="360" w:lineRule="auto"/>
        <w:jc w:val="center"/>
        <w:rPr>
          <w:b/>
          <w:sz w:val="28"/>
          <w:szCs w:val="28"/>
        </w:rPr>
      </w:pPr>
      <w:r w:rsidRPr="00D01D63">
        <w:rPr>
          <w:b/>
          <w:sz w:val="28"/>
          <w:szCs w:val="28"/>
        </w:rPr>
        <w:lastRenderedPageBreak/>
        <w:t>РОЗДІЛ 2</w:t>
      </w:r>
    </w:p>
    <w:p w:rsidR="009A60BF" w:rsidRDefault="009A60BF" w:rsidP="009A60BF">
      <w:pPr>
        <w:spacing w:line="360" w:lineRule="auto"/>
        <w:jc w:val="center"/>
        <w:rPr>
          <w:b/>
          <w:sz w:val="28"/>
          <w:szCs w:val="28"/>
        </w:rPr>
      </w:pPr>
      <w:r w:rsidRPr="00D01D63">
        <w:rPr>
          <w:b/>
          <w:sz w:val="28"/>
          <w:szCs w:val="28"/>
        </w:rPr>
        <w:t>МЕТОДИКА ПРОВЕДЕННЯ</w:t>
      </w:r>
      <w:r>
        <w:rPr>
          <w:b/>
          <w:sz w:val="28"/>
          <w:szCs w:val="28"/>
        </w:rPr>
        <w:t xml:space="preserve"> </w:t>
      </w:r>
      <w:r w:rsidRPr="00D01D63">
        <w:rPr>
          <w:b/>
          <w:sz w:val="28"/>
          <w:szCs w:val="28"/>
        </w:rPr>
        <w:t xml:space="preserve"> МІКРОЯДЕРНОГО </w:t>
      </w:r>
      <w:r>
        <w:rPr>
          <w:b/>
          <w:sz w:val="28"/>
          <w:szCs w:val="28"/>
        </w:rPr>
        <w:t>ТЕСТУ БУКАЛЬНОГО ЕПІТЕЛІЮ ЛЮДИНИ</w:t>
      </w:r>
    </w:p>
    <w:p w:rsidR="009A60BF" w:rsidRPr="00D01D63" w:rsidRDefault="009A60BF" w:rsidP="009A60BF">
      <w:pPr>
        <w:spacing w:line="360" w:lineRule="auto"/>
        <w:jc w:val="center"/>
        <w:rPr>
          <w:b/>
          <w:sz w:val="28"/>
          <w:szCs w:val="28"/>
        </w:rPr>
      </w:pPr>
    </w:p>
    <w:p w:rsidR="009A60BF" w:rsidRDefault="009A60BF" w:rsidP="009A60BF">
      <w:pPr>
        <w:spacing w:line="360" w:lineRule="auto"/>
        <w:jc w:val="both"/>
        <w:rPr>
          <w:sz w:val="28"/>
          <w:szCs w:val="28"/>
        </w:rPr>
      </w:pPr>
      <w:r>
        <w:rPr>
          <w:sz w:val="28"/>
          <w:szCs w:val="28"/>
        </w:rPr>
        <w:t xml:space="preserve">      Слизова оболонка внутрішньої поверхні щьоки людини представлена багатошаровим плоским не зроговілим епітелієм, який оновлюється за рахунок поділу базального шару. Базальні клітини п процесі дозрівання поступово виходять у поверхневий шар, який використовується при аналізі. Мікроядра утворюються саме в базальному шарі. Час, необхідний для виходу клітин у верхній шар, індивідуальний і залежить від характеру впливу на організм. На основі численних досліджень з’ясовано, що аберантним букальним епітеліоцитам необхідний у середньому тиждень для дозрівання та виходу в поверхневий шар епітелію (рис. 2.1).</w:t>
      </w:r>
    </w:p>
    <w:p w:rsidR="009A60BF" w:rsidRDefault="009A60BF" w:rsidP="009A60BF">
      <w:pPr>
        <w:spacing w:line="360" w:lineRule="auto"/>
        <w:jc w:val="both"/>
        <w:rPr>
          <w:sz w:val="28"/>
          <w:szCs w:val="28"/>
        </w:rPr>
      </w:pPr>
      <w:r w:rsidRPr="00D01D63">
        <w:rPr>
          <w:noProof/>
          <w:sz w:val="28"/>
          <w:szCs w:val="28"/>
        </w:rPr>
        <w:drawing>
          <wp:inline distT="0" distB="0" distL="0" distR="0">
            <wp:extent cx="5214118" cy="2880000"/>
            <wp:effectExtent l="19050" t="0" r="5582"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214118" cy="2880000"/>
                    </a:xfrm>
                    <a:prstGeom prst="rect">
                      <a:avLst/>
                    </a:prstGeom>
                    <a:noFill/>
                    <a:ln w="9525">
                      <a:noFill/>
                      <a:miter lim="800000"/>
                      <a:headEnd/>
                      <a:tailEnd/>
                    </a:ln>
                  </pic:spPr>
                </pic:pic>
              </a:graphicData>
            </a:graphic>
          </wp:inline>
        </w:drawing>
      </w:r>
    </w:p>
    <w:p w:rsidR="009A60BF" w:rsidRDefault="009A60BF" w:rsidP="009A60BF">
      <w:pPr>
        <w:spacing w:line="276" w:lineRule="auto"/>
        <w:jc w:val="both"/>
        <w:rPr>
          <w:sz w:val="28"/>
          <w:szCs w:val="28"/>
        </w:rPr>
      </w:pPr>
      <w:r w:rsidRPr="00AC7406">
        <w:rPr>
          <w:b/>
          <w:sz w:val="28"/>
          <w:szCs w:val="28"/>
        </w:rPr>
        <w:t>Рис. 2.1</w:t>
      </w:r>
      <w:r w:rsidRPr="009C4EAD">
        <w:rPr>
          <w:sz w:val="28"/>
          <w:szCs w:val="28"/>
        </w:rPr>
        <w:t>.</w:t>
      </w:r>
      <w:r>
        <w:rPr>
          <w:sz w:val="28"/>
          <w:szCs w:val="28"/>
        </w:rPr>
        <w:t xml:space="preserve"> - </w:t>
      </w:r>
      <w:r w:rsidRPr="009C4EAD">
        <w:rPr>
          <w:sz w:val="28"/>
          <w:szCs w:val="28"/>
        </w:rPr>
        <w:t xml:space="preserve"> Процес виходу клітин з мікроядра в поверхневий шар</w:t>
      </w:r>
      <w:r>
        <w:rPr>
          <w:sz w:val="28"/>
          <w:szCs w:val="28"/>
        </w:rPr>
        <w:t xml:space="preserve"> бу</w:t>
      </w:r>
      <w:r w:rsidRPr="009C4EAD">
        <w:rPr>
          <w:sz w:val="28"/>
          <w:szCs w:val="28"/>
        </w:rPr>
        <w:t xml:space="preserve">кального епітелію </w:t>
      </w:r>
      <w:r w:rsidRPr="00857546">
        <w:rPr>
          <w:sz w:val="28"/>
          <w:szCs w:val="28"/>
        </w:rPr>
        <w:t>[</w:t>
      </w:r>
      <w:r>
        <w:rPr>
          <w:sz w:val="28"/>
          <w:szCs w:val="28"/>
        </w:rPr>
        <w:t>42</w:t>
      </w:r>
      <w:r w:rsidRPr="00857546">
        <w:rPr>
          <w:sz w:val="28"/>
          <w:szCs w:val="28"/>
        </w:rPr>
        <w:t>]</w:t>
      </w:r>
    </w:p>
    <w:p w:rsidR="009A60BF" w:rsidRDefault="009A60BF" w:rsidP="009A60BF">
      <w:pPr>
        <w:spacing w:line="276" w:lineRule="auto"/>
        <w:jc w:val="both"/>
        <w:rPr>
          <w:sz w:val="28"/>
          <w:szCs w:val="28"/>
        </w:rPr>
      </w:pPr>
    </w:p>
    <w:p w:rsidR="009A60BF" w:rsidRDefault="009A60BF" w:rsidP="009A60BF">
      <w:pPr>
        <w:spacing w:line="360" w:lineRule="auto"/>
        <w:jc w:val="both"/>
        <w:rPr>
          <w:sz w:val="28"/>
          <w:szCs w:val="28"/>
        </w:rPr>
      </w:pPr>
      <w:r>
        <w:rPr>
          <w:sz w:val="28"/>
          <w:szCs w:val="28"/>
        </w:rPr>
        <w:t xml:space="preserve">   На частоту клітин із мікроядрами та на якість препаратів впливає також техніка взяття зіскобу – щіточкою чи шпателем. При використанні шпателя в зіскоб найчастіше надходять молоді клітини з безперервним гладким краєм ядра, тоді як шпатель  проникає в епітелій більш глибоко, тому препарати </w:t>
      </w:r>
      <w:r>
        <w:rPr>
          <w:sz w:val="28"/>
          <w:szCs w:val="28"/>
        </w:rPr>
        <w:lastRenderedPageBreak/>
        <w:t xml:space="preserve">одержуються більш якісними. При використанні шпателя виявляється найбільша кількість клітин з аномаліями (рис. 2.2) </w:t>
      </w:r>
      <w:r w:rsidRPr="00857546">
        <w:rPr>
          <w:sz w:val="28"/>
          <w:szCs w:val="28"/>
        </w:rPr>
        <w:t>[</w:t>
      </w:r>
      <w:r>
        <w:rPr>
          <w:sz w:val="28"/>
          <w:szCs w:val="28"/>
        </w:rPr>
        <w:t>33</w:t>
      </w:r>
      <w:r w:rsidRPr="00857546">
        <w:rPr>
          <w:sz w:val="28"/>
          <w:szCs w:val="28"/>
        </w:rPr>
        <w:t>].</w:t>
      </w:r>
    </w:p>
    <w:p w:rsidR="009A60BF" w:rsidRDefault="009A60BF" w:rsidP="009A60BF">
      <w:pPr>
        <w:spacing w:line="360" w:lineRule="auto"/>
        <w:jc w:val="both"/>
        <w:rPr>
          <w:sz w:val="28"/>
          <w:szCs w:val="28"/>
        </w:rPr>
      </w:pPr>
      <w:r w:rsidRPr="00505858">
        <w:rPr>
          <w:noProof/>
          <w:sz w:val="28"/>
          <w:szCs w:val="28"/>
        </w:rPr>
        <w:drawing>
          <wp:inline distT="0" distB="0" distL="0" distR="0">
            <wp:extent cx="6115050" cy="25146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115050" cy="2514600"/>
                    </a:xfrm>
                    <a:prstGeom prst="rect">
                      <a:avLst/>
                    </a:prstGeom>
                    <a:noFill/>
                    <a:ln w="9525">
                      <a:noFill/>
                      <a:miter lim="800000"/>
                      <a:headEnd/>
                      <a:tailEnd/>
                    </a:ln>
                  </pic:spPr>
                </pic:pic>
              </a:graphicData>
            </a:graphic>
          </wp:inline>
        </w:drawing>
      </w:r>
    </w:p>
    <w:p w:rsidR="009A60BF" w:rsidRPr="00505858" w:rsidRDefault="009A60BF" w:rsidP="009A60BF">
      <w:pPr>
        <w:spacing w:line="360" w:lineRule="auto"/>
        <w:jc w:val="both"/>
        <w:rPr>
          <w:sz w:val="28"/>
          <w:szCs w:val="28"/>
        </w:rPr>
      </w:pPr>
      <w:r w:rsidRPr="00AC7406">
        <w:rPr>
          <w:b/>
          <w:sz w:val="28"/>
          <w:szCs w:val="28"/>
        </w:rPr>
        <w:t>Рис. 2.2</w:t>
      </w:r>
      <w:r>
        <w:rPr>
          <w:sz w:val="28"/>
          <w:szCs w:val="28"/>
        </w:rPr>
        <w:t xml:space="preserve">. - </w:t>
      </w:r>
      <w:r w:rsidRPr="00505858">
        <w:rPr>
          <w:sz w:val="28"/>
          <w:szCs w:val="28"/>
        </w:rPr>
        <w:t>Мікроядерний тест у букальних і назальних епітеліоцитах</w:t>
      </w:r>
    </w:p>
    <w:p w:rsidR="009A60BF" w:rsidRDefault="009A60BF" w:rsidP="009A60BF">
      <w:pPr>
        <w:spacing w:line="360" w:lineRule="auto"/>
        <w:jc w:val="both"/>
        <w:rPr>
          <w:sz w:val="28"/>
          <w:szCs w:val="28"/>
        </w:rPr>
      </w:pPr>
      <w:r>
        <w:rPr>
          <w:sz w:val="28"/>
          <w:szCs w:val="28"/>
        </w:rPr>
        <w:t xml:space="preserve">      Однією з важливих проблем мікроядерного тесту є те, що дослідження проводяться з використанням різних ядерних барвників. Це може відобразитися на результатах експерименту, що проводиться. У роботах дослідників показано, що оптимальним барвником є азур-еозін за Романовським-Гімза, оскільки він дозволяє одержати найякісніші препарати для мікроскопічного дослідження, виявити найбільшу кількість порушень і в достатній мірі розкриває їх спектр [9,10]. Але більшість зарубіжних авторів рекомендують забарвлювати препарат за Фьольгеном [5,11,12], оскільки при цьому можливе використання флуоресцентної і світлової мікроскопії, таке забарвлення дозволяє виключити артефакти. Отже, найбільш прийнятним є забарвлення цитологічних препаратів ДНК-специфічними барвниками, але за їх відсутності рекомендується забарвлення азур-еозином за Романовським-Гімзою, оскільки цей барвник дозволяє одержати якісні, придатні для простору препарати та виявити найбільшу кількість ядерних порушень [9,10].</w:t>
      </w:r>
    </w:p>
    <w:p w:rsidR="009A60BF" w:rsidRDefault="009A60BF" w:rsidP="009A60BF">
      <w:pPr>
        <w:spacing w:line="360" w:lineRule="auto"/>
        <w:jc w:val="both"/>
        <w:rPr>
          <w:sz w:val="28"/>
          <w:szCs w:val="28"/>
        </w:rPr>
      </w:pPr>
      <w:r>
        <w:rPr>
          <w:sz w:val="28"/>
          <w:szCs w:val="28"/>
        </w:rPr>
        <w:t xml:space="preserve">   На основі проаналізованих літературних джерел методику виготовлення препаратів, що використовується різними авторами, можна привести до єдиного зразка: 1) перед приготуванням препаратів досліджувані особи прополіскують рот водою; 2) стерильним шпателем, попередньо обробленим спиртом, проводять зіскоб слизової оболонки шьоки вище лінії змикання зубів; </w:t>
      </w:r>
      <w:r>
        <w:rPr>
          <w:sz w:val="28"/>
          <w:szCs w:val="28"/>
        </w:rPr>
        <w:lastRenderedPageBreak/>
        <w:t>3) взятий матеріал наносять на скло та висушують на повітрі; 4) забарвлюють барвником; 5) проводять аналіз від 1 000 до 3 000 окремо розташованих, з безперервними краями, клітин. Описана методика, за виключенням способу забарвлення, подібна в більшості авторів.</w:t>
      </w:r>
    </w:p>
    <w:p w:rsidR="009A60BF" w:rsidRDefault="009A60BF" w:rsidP="009A60BF">
      <w:pPr>
        <w:spacing w:line="360" w:lineRule="auto"/>
        <w:jc w:val="both"/>
        <w:rPr>
          <w:sz w:val="28"/>
          <w:szCs w:val="28"/>
        </w:rPr>
      </w:pPr>
      <w:r w:rsidRPr="00080DCC">
        <w:rPr>
          <w:i/>
          <w:sz w:val="28"/>
          <w:szCs w:val="28"/>
        </w:rPr>
        <w:t>Ядерні аномалії і природа їх виявлення.</w:t>
      </w:r>
      <w:r>
        <w:rPr>
          <w:sz w:val="28"/>
          <w:szCs w:val="28"/>
        </w:rPr>
        <w:t xml:space="preserve"> Мікроядра представляють собою ацентричні хромосомні фрагменти та окремі цілі хромосоми, </w:t>
      </w:r>
      <w:r w:rsidRPr="004A0DF2">
        <w:rPr>
          <w:sz w:val="28"/>
          <w:szCs w:val="28"/>
        </w:rPr>
        <w:t xml:space="preserve">”втрачені” під час мітозу. </w:t>
      </w:r>
    </w:p>
    <w:p w:rsidR="009A60BF" w:rsidRDefault="009A60BF" w:rsidP="009A60BF">
      <w:pPr>
        <w:spacing w:line="360" w:lineRule="auto"/>
        <w:jc w:val="both"/>
        <w:rPr>
          <w:sz w:val="28"/>
          <w:szCs w:val="28"/>
        </w:rPr>
      </w:pPr>
      <w:r w:rsidRPr="005B681C">
        <w:rPr>
          <w:noProof/>
          <w:sz w:val="28"/>
          <w:szCs w:val="28"/>
        </w:rPr>
        <w:drawing>
          <wp:inline distT="0" distB="0" distL="0" distR="0">
            <wp:extent cx="4790941" cy="3348000"/>
            <wp:effectExtent l="1905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790941" cy="3348000"/>
                    </a:xfrm>
                    <a:prstGeom prst="rect">
                      <a:avLst/>
                    </a:prstGeom>
                    <a:noFill/>
                    <a:ln w="9525">
                      <a:noFill/>
                      <a:miter lim="800000"/>
                      <a:headEnd/>
                      <a:tailEnd/>
                    </a:ln>
                  </pic:spPr>
                </pic:pic>
              </a:graphicData>
            </a:graphic>
          </wp:inline>
        </w:drawing>
      </w:r>
    </w:p>
    <w:p w:rsidR="009A60BF" w:rsidRDefault="009A60BF" w:rsidP="009A60BF">
      <w:pPr>
        <w:autoSpaceDE w:val="0"/>
        <w:autoSpaceDN w:val="0"/>
        <w:adjustRightInd w:val="0"/>
        <w:rPr>
          <w:sz w:val="28"/>
          <w:szCs w:val="28"/>
        </w:rPr>
      </w:pPr>
      <w:r w:rsidRPr="00AC7406">
        <w:rPr>
          <w:b/>
          <w:sz w:val="28"/>
          <w:szCs w:val="28"/>
        </w:rPr>
        <w:t>Рис.2.3.-</w:t>
      </w:r>
      <w:r>
        <w:rPr>
          <w:sz w:val="28"/>
          <w:szCs w:val="28"/>
        </w:rPr>
        <w:t xml:space="preserve"> Клітина букального епітелію людини з мікроядром. Забарвлення</w:t>
      </w:r>
    </w:p>
    <w:p w:rsidR="009A60BF" w:rsidRDefault="009A60BF" w:rsidP="009A60BF">
      <w:pPr>
        <w:spacing w:line="360" w:lineRule="auto"/>
        <w:jc w:val="both"/>
        <w:rPr>
          <w:sz w:val="28"/>
          <w:szCs w:val="28"/>
          <w:lang w:val="ru-RU"/>
        </w:rPr>
      </w:pPr>
      <w:r>
        <w:rPr>
          <w:sz w:val="28"/>
          <w:szCs w:val="28"/>
        </w:rPr>
        <w:t xml:space="preserve">азур-эозином за Романовським-Гімза. Збільшення 40 х 1,5 х 10 </w:t>
      </w:r>
      <w:r w:rsidRPr="00857546">
        <w:rPr>
          <w:sz w:val="28"/>
          <w:szCs w:val="28"/>
        </w:rPr>
        <w:t>[</w:t>
      </w:r>
      <w:r>
        <w:rPr>
          <w:sz w:val="28"/>
          <w:szCs w:val="28"/>
        </w:rPr>
        <w:t>35</w:t>
      </w:r>
      <w:r w:rsidRPr="00857546">
        <w:rPr>
          <w:sz w:val="28"/>
          <w:szCs w:val="28"/>
        </w:rPr>
        <w:t>].</w:t>
      </w:r>
    </w:p>
    <w:p w:rsidR="009A60BF" w:rsidRDefault="009A60BF" w:rsidP="009A60BF">
      <w:pPr>
        <w:spacing w:line="360" w:lineRule="auto"/>
        <w:jc w:val="both"/>
        <w:rPr>
          <w:sz w:val="28"/>
          <w:szCs w:val="28"/>
        </w:rPr>
      </w:pPr>
      <w:r>
        <w:rPr>
          <w:sz w:val="28"/>
          <w:szCs w:val="28"/>
        </w:rPr>
        <w:t xml:space="preserve">Ці втрати можуть бути результатом апоптозу клітини та деструкції ядра, а також виникати при вивільненні клітини від зайвого хроматину, що утворився після мутаційного впливу. За мікроядро приймають хроматинове тіло округлої чи овальної форми з гладким безперервним краєм, розміром не більше 1/3 ядра, що лежить окремо від останнього, не преломляє світло та має інтенсивність забарвлення та рисунок хроматину, як в основного ядра, а також знаходиться в одній з ним площині. Мікроядра зустрічаються в букальних епітеліоцитах не тільки після негативного впливу на організм, але й у здорових індивідів. При патологічних станах рівень мікроядер збільшується. Середня частота в здорової людини 18-45,7 років дорівнює 0,63-0,64% [21]. Середня частота мікроядер у </w:t>
      </w:r>
      <w:r>
        <w:rPr>
          <w:sz w:val="28"/>
          <w:szCs w:val="28"/>
        </w:rPr>
        <w:lastRenderedPageBreak/>
        <w:t>дослідженнях інших авторів [25] склала 2,5 ± 0,11‰, а в роботах N</w:t>
      </w:r>
      <w:r>
        <w:rPr>
          <w:sz w:val="28"/>
          <w:szCs w:val="28"/>
          <w:lang w:val="en-US"/>
        </w:rPr>
        <w:t>ersesyan</w:t>
      </w:r>
      <w:r>
        <w:rPr>
          <w:sz w:val="28"/>
          <w:szCs w:val="28"/>
        </w:rPr>
        <w:t xml:space="preserve"> зі співавторами [4] показана частота 1-3 мікроядра на 1 000 клітин. Відмінності даних спричинені неспівпадінням методик при виконанні тесту різними авторами.</w:t>
      </w:r>
    </w:p>
    <w:p w:rsidR="009A60BF" w:rsidRDefault="009A60BF" w:rsidP="009A60BF">
      <w:pPr>
        <w:spacing w:line="360" w:lineRule="auto"/>
        <w:jc w:val="both"/>
        <w:rPr>
          <w:sz w:val="28"/>
          <w:szCs w:val="28"/>
        </w:rPr>
      </w:pPr>
      <w:r>
        <w:rPr>
          <w:sz w:val="28"/>
          <w:szCs w:val="28"/>
        </w:rPr>
        <w:t xml:space="preserve">   Нині більшість вчених проводить аналіз не менше 1000 клітин [2,29, 32], а деякі вчені (Roth et al.</w:t>
      </w:r>
      <w:r w:rsidRPr="00263692">
        <w:rPr>
          <w:sz w:val="28"/>
          <w:szCs w:val="28"/>
        </w:rPr>
        <w:t xml:space="preserve"> </w:t>
      </w:r>
      <w:r>
        <w:rPr>
          <w:sz w:val="28"/>
          <w:szCs w:val="28"/>
        </w:rPr>
        <w:t xml:space="preserve">[36], </w:t>
      </w:r>
      <w:r w:rsidRPr="00263692">
        <w:rPr>
          <w:sz w:val="28"/>
          <w:szCs w:val="28"/>
        </w:rPr>
        <w:t xml:space="preserve"> </w:t>
      </w:r>
      <w:r>
        <w:rPr>
          <w:sz w:val="28"/>
          <w:szCs w:val="28"/>
          <w:lang w:val="en-US"/>
        </w:rPr>
        <w:t>Holland</w:t>
      </w:r>
      <w:r w:rsidRPr="00263692">
        <w:rPr>
          <w:sz w:val="28"/>
          <w:szCs w:val="28"/>
        </w:rPr>
        <w:t xml:space="preserve"> </w:t>
      </w:r>
      <w:r>
        <w:rPr>
          <w:sz w:val="28"/>
          <w:szCs w:val="28"/>
          <w:lang w:val="en-US"/>
        </w:rPr>
        <w:t>et</w:t>
      </w:r>
      <w:r w:rsidRPr="00263692">
        <w:rPr>
          <w:sz w:val="28"/>
          <w:szCs w:val="28"/>
        </w:rPr>
        <w:t xml:space="preserve"> </w:t>
      </w:r>
      <w:r>
        <w:rPr>
          <w:sz w:val="28"/>
          <w:szCs w:val="28"/>
          <w:lang w:val="en-US"/>
        </w:rPr>
        <w:t>al</w:t>
      </w:r>
      <w:r>
        <w:rPr>
          <w:sz w:val="28"/>
          <w:szCs w:val="28"/>
        </w:rPr>
        <w:t>. [9,40]) – радять аналізувати до 3 000 клітин. Для розрахунку мінімального обсягу вибірки, в якій можуть бути знайдені мікроядра, нами використані дані про середню частоту зустрічальності клітин з порушеннями у здорових індивідуумів (0,1-0,3%) на основі формули Животовського [37]:</w:t>
      </w:r>
    </w:p>
    <w:p w:rsidR="009A60BF" w:rsidRDefault="009A60BF" w:rsidP="009A60BF">
      <w:pPr>
        <w:spacing w:line="360" w:lineRule="auto"/>
        <w:jc w:val="both"/>
        <w:rPr>
          <w:sz w:val="28"/>
          <w:szCs w:val="28"/>
        </w:rPr>
      </w:pPr>
      <w:r>
        <w:rPr>
          <w:sz w:val="28"/>
          <w:szCs w:val="28"/>
          <w:lang w:val="en-US"/>
        </w:rPr>
        <w:t>N</w:t>
      </w:r>
      <w:r w:rsidRPr="00263692">
        <w:rPr>
          <w:sz w:val="28"/>
          <w:szCs w:val="28"/>
        </w:rPr>
        <w:t xml:space="preserve"> = </w:t>
      </w:r>
      <w:r>
        <w:rPr>
          <w:sz w:val="28"/>
          <w:szCs w:val="28"/>
          <w:lang w:val="en-US"/>
        </w:rPr>
        <w:t>ln</w:t>
      </w:r>
      <w:r w:rsidRPr="00263692">
        <w:rPr>
          <w:sz w:val="28"/>
          <w:szCs w:val="28"/>
        </w:rPr>
        <w:t xml:space="preserve"> (1 – </w:t>
      </w:r>
      <w:r>
        <w:rPr>
          <w:sz w:val="28"/>
          <w:szCs w:val="28"/>
          <w:lang w:val="en-US"/>
        </w:rPr>
        <w:t>P</w:t>
      </w:r>
      <w:r w:rsidRPr="00263692">
        <w:rPr>
          <w:sz w:val="28"/>
          <w:szCs w:val="28"/>
        </w:rPr>
        <w:t xml:space="preserve">) : </w:t>
      </w:r>
      <w:r>
        <w:rPr>
          <w:sz w:val="28"/>
          <w:szCs w:val="28"/>
          <w:lang w:val="en-US"/>
        </w:rPr>
        <w:t>ln</w:t>
      </w:r>
      <w:r w:rsidRPr="00263692">
        <w:rPr>
          <w:sz w:val="28"/>
          <w:szCs w:val="28"/>
        </w:rPr>
        <w:t xml:space="preserve"> (1 – </w:t>
      </w:r>
      <w:r>
        <w:rPr>
          <w:sz w:val="28"/>
          <w:szCs w:val="28"/>
          <w:lang w:val="en-US"/>
        </w:rPr>
        <w:t>π</w:t>
      </w:r>
      <w:r w:rsidRPr="00263692">
        <w:rPr>
          <w:sz w:val="28"/>
          <w:szCs w:val="28"/>
        </w:rPr>
        <w:t>)</w:t>
      </w:r>
      <w:r>
        <w:rPr>
          <w:sz w:val="28"/>
          <w:szCs w:val="28"/>
        </w:rPr>
        <w:t xml:space="preserve">, </w:t>
      </w:r>
    </w:p>
    <w:p w:rsidR="009A60BF" w:rsidRDefault="009A60BF" w:rsidP="009A60BF">
      <w:pPr>
        <w:spacing w:line="360" w:lineRule="auto"/>
        <w:jc w:val="both"/>
        <w:rPr>
          <w:sz w:val="28"/>
          <w:szCs w:val="28"/>
        </w:rPr>
      </w:pPr>
      <w:r>
        <w:rPr>
          <w:sz w:val="28"/>
          <w:szCs w:val="28"/>
        </w:rPr>
        <w:t>де   Р – імовірність наявності клітин із патологією в досліджуваній вибірці (0,95); π – частота клітин із патологією в генеральній сукупності (0,001-0,003). Отже, ця величина дорівнює 1 000 – 3 000 клітин.</w:t>
      </w:r>
    </w:p>
    <w:p w:rsidR="009A60BF" w:rsidRDefault="009A60BF" w:rsidP="009A60BF">
      <w:pPr>
        <w:spacing w:line="360" w:lineRule="auto"/>
        <w:jc w:val="both"/>
        <w:rPr>
          <w:sz w:val="28"/>
          <w:szCs w:val="28"/>
        </w:rPr>
      </w:pPr>
      <w:r>
        <w:rPr>
          <w:sz w:val="28"/>
          <w:szCs w:val="28"/>
        </w:rPr>
        <w:t xml:space="preserve">   За останні десятиліття проводилися роботи з розширення та доповнення мікроядерного тесту. Окрім мікроядер, більшість вчених почали аналізувати інші ядерні аномалії: протрузії, протрузії за типом </w:t>
      </w:r>
      <w:r w:rsidRPr="005A32B9">
        <w:rPr>
          <w:sz w:val="28"/>
          <w:szCs w:val="28"/>
        </w:rPr>
        <w:t>”</w:t>
      </w:r>
      <w:r>
        <w:rPr>
          <w:sz w:val="28"/>
          <w:szCs w:val="28"/>
        </w:rPr>
        <w:t>розбите яйце</w:t>
      </w:r>
      <w:r w:rsidRPr="005A32B9">
        <w:rPr>
          <w:sz w:val="28"/>
          <w:szCs w:val="28"/>
        </w:rPr>
        <w:t>”</w:t>
      </w:r>
      <w:r>
        <w:rPr>
          <w:sz w:val="28"/>
          <w:szCs w:val="28"/>
        </w:rPr>
        <w:t xml:space="preserve">, протрузії за типом  </w:t>
      </w:r>
      <w:r w:rsidRPr="005A32B9">
        <w:rPr>
          <w:sz w:val="28"/>
          <w:szCs w:val="28"/>
        </w:rPr>
        <w:t>”</w:t>
      </w:r>
      <w:r>
        <w:rPr>
          <w:sz w:val="28"/>
          <w:szCs w:val="28"/>
        </w:rPr>
        <w:t>язик</w:t>
      </w:r>
      <w:r w:rsidRPr="005A32B9">
        <w:rPr>
          <w:sz w:val="28"/>
          <w:szCs w:val="28"/>
        </w:rPr>
        <w:t>”</w:t>
      </w:r>
      <w:r>
        <w:rPr>
          <w:sz w:val="28"/>
          <w:szCs w:val="28"/>
        </w:rPr>
        <w:t xml:space="preserve">, протрузії за типом </w:t>
      </w:r>
      <w:r w:rsidRPr="005A32B9">
        <w:rPr>
          <w:sz w:val="28"/>
          <w:szCs w:val="28"/>
        </w:rPr>
        <w:t>”</w:t>
      </w:r>
      <w:r>
        <w:rPr>
          <w:sz w:val="28"/>
          <w:szCs w:val="28"/>
        </w:rPr>
        <w:t>пухирець</w:t>
      </w:r>
      <w:r w:rsidRPr="005A32B9">
        <w:rPr>
          <w:sz w:val="28"/>
          <w:szCs w:val="28"/>
        </w:rPr>
        <w:t>”</w:t>
      </w:r>
      <w:r>
        <w:rPr>
          <w:sz w:val="28"/>
          <w:szCs w:val="28"/>
        </w:rPr>
        <w:t xml:space="preserve">, ядерні мости, наявність двох, трьох і більшої кількості ядер у клітині, подвоєні ядра, ядра з перетяжкою, ядра атипової форми, перинуклеарні вакуолі, амітоз, вакуолізовані ядра, перфоровані ядра, інвагінацію ядерної мембрани, каріопикноз, каріолізис, каріорексис, конденсацію хроматину, апоптозні тіла. Розширення спектру досліджуваних аномалій ядра підвищує специфічність методу, його чутливість, що дозволяє робити певні прогнози </w:t>
      </w:r>
      <w:r w:rsidRPr="00857546">
        <w:rPr>
          <w:sz w:val="28"/>
          <w:szCs w:val="28"/>
        </w:rPr>
        <w:t>[</w:t>
      </w:r>
      <w:r>
        <w:rPr>
          <w:sz w:val="28"/>
          <w:szCs w:val="28"/>
        </w:rPr>
        <w:t>19,25</w:t>
      </w:r>
      <w:r w:rsidRPr="00857546">
        <w:rPr>
          <w:sz w:val="28"/>
          <w:szCs w:val="28"/>
        </w:rPr>
        <w:t>].</w:t>
      </w:r>
    </w:p>
    <w:p w:rsidR="009A60BF" w:rsidRDefault="009A60BF" w:rsidP="009A60BF">
      <w:pPr>
        <w:spacing w:line="360" w:lineRule="auto"/>
        <w:jc w:val="both"/>
        <w:rPr>
          <w:sz w:val="28"/>
          <w:szCs w:val="28"/>
        </w:rPr>
      </w:pPr>
      <w:r>
        <w:rPr>
          <w:sz w:val="28"/>
          <w:szCs w:val="28"/>
        </w:rPr>
        <w:t xml:space="preserve">     Протрузії, подібно ядрам, можуть утворюватися фрагментами хромосом або цілими хромосомами, які відстали при порушенні веретена поділу, ядерна оболонка навколо яких з’єднана з оболонкою основного ядра. Ядерні протрузії можуть утворюватися брунькуванням інтерфазних ядер. Подібні утворення є наслідком близько розміщеного мікроядра, нероз’єднаних мостів, маркерних </w:t>
      </w:r>
      <w:r>
        <w:rPr>
          <w:sz w:val="28"/>
          <w:szCs w:val="28"/>
        </w:rPr>
        <w:lastRenderedPageBreak/>
        <w:t xml:space="preserve">хромосом з аномально подовженими плечима. Мікроядра, протрузії за типом </w:t>
      </w:r>
      <w:r w:rsidRPr="005A32B9">
        <w:rPr>
          <w:sz w:val="28"/>
          <w:szCs w:val="28"/>
        </w:rPr>
        <w:t>”</w:t>
      </w:r>
      <w:r>
        <w:rPr>
          <w:sz w:val="28"/>
          <w:szCs w:val="28"/>
        </w:rPr>
        <w:t>язик</w:t>
      </w:r>
      <w:r w:rsidRPr="005A32B9">
        <w:rPr>
          <w:sz w:val="28"/>
          <w:szCs w:val="28"/>
        </w:rPr>
        <w:t>”</w:t>
      </w:r>
      <w:r>
        <w:rPr>
          <w:sz w:val="28"/>
          <w:szCs w:val="28"/>
        </w:rPr>
        <w:t xml:space="preserve"> та </w:t>
      </w:r>
      <w:r w:rsidRPr="005A32B9">
        <w:rPr>
          <w:sz w:val="28"/>
          <w:szCs w:val="28"/>
        </w:rPr>
        <w:t>”</w:t>
      </w:r>
      <w:r>
        <w:rPr>
          <w:sz w:val="28"/>
          <w:szCs w:val="28"/>
        </w:rPr>
        <w:t>розбите яйце</w:t>
      </w:r>
      <w:r w:rsidRPr="005A32B9">
        <w:rPr>
          <w:sz w:val="28"/>
          <w:szCs w:val="28"/>
        </w:rPr>
        <w:t>”</w:t>
      </w:r>
      <w:r>
        <w:rPr>
          <w:sz w:val="28"/>
          <w:szCs w:val="28"/>
        </w:rPr>
        <w:t xml:space="preserve"> відносяться до цитогенетичних порушень (рис.2.4).</w:t>
      </w:r>
    </w:p>
    <w:p w:rsidR="009A60BF" w:rsidRDefault="009A60BF" w:rsidP="009A60BF">
      <w:pPr>
        <w:spacing w:line="360" w:lineRule="auto"/>
        <w:jc w:val="both"/>
        <w:rPr>
          <w:sz w:val="28"/>
          <w:szCs w:val="28"/>
        </w:rPr>
      </w:pPr>
      <w:r w:rsidRPr="005B681C">
        <w:rPr>
          <w:noProof/>
          <w:sz w:val="28"/>
          <w:szCs w:val="28"/>
        </w:rPr>
        <w:drawing>
          <wp:inline distT="0" distB="0" distL="0" distR="0">
            <wp:extent cx="4896588" cy="3384000"/>
            <wp:effectExtent l="19050" t="0" r="0" b="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4896588" cy="3384000"/>
                    </a:xfrm>
                    <a:prstGeom prst="rect">
                      <a:avLst/>
                    </a:prstGeom>
                    <a:noFill/>
                    <a:ln w="9525">
                      <a:noFill/>
                      <a:miter lim="800000"/>
                      <a:headEnd/>
                      <a:tailEnd/>
                    </a:ln>
                  </pic:spPr>
                </pic:pic>
              </a:graphicData>
            </a:graphic>
          </wp:inline>
        </w:drawing>
      </w:r>
    </w:p>
    <w:p w:rsidR="009A60BF" w:rsidRDefault="009A60BF" w:rsidP="009A60BF">
      <w:pPr>
        <w:autoSpaceDE w:val="0"/>
        <w:autoSpaceDN w:val="0"/>
        <w:adjustRightInd w:val="0"/>
        <w:rPr>
          <w:sz w:val="28"/>
          <w:szCs w:val="28"/>
        </w:rPr>
      </w:pPr>
      <w:r w:rsidRPr="005B681C">
        <w:rPr>
          <w:b/>
          <w:sz w:val="28"/>
          <w:szCs w:val="28"/>
        </w:rPr>
        <w:t>Рис.2.4</w:t>
      </w:r>
      <w:r>
        <w:rPr>
          <w:sz w:val="28"/>
          <w:szCs w:val="28"/>
        </w:rPr>
        <w:t xml:space="preserve">. -  Клітина букального епітелію  людини  з протрузією  типу «язик». Забарвлення  азур-еозіном за Романовським-Гімза. Збільшення  40 х 1,5 х 10 </w:t>
      </w:r>
      <w:r w:rsidRPr="00857546">
        <w:rPr>
          <w:sz w:val="28"/>
          <w:szCs w:val="28"/>
        </w:rPr>
        <w:t>[</w:t>
      </w:r>
      <w:r>
        <w:rPr>
          <w:sz w:val="28"/>
          <w:szCs w:val="28"/>
        </w:rPr>
        <w:t>35</w:t>
      </w:r>
      <w:r w:rsidRPr="00857546">
        <w:rPr>
          <w:sz w:val="28"/>
          <w:szCs w:val="28"/>
        </w:rPr>
        <w:t>].</w:t>
      </w:r>
    </w:p>
    <w:p w:rsidR="009A60BF" w:rsidRDefault="009A60BF" w:rsidP="009A60BF">
      <w:pPr>
        <w:autoSpaceDE w:val="0"/>
        <w:autoSpaceDN w:val="0"/>
        <w:adjustRightInd w:val="0"/>
        <w:rPr>
          <w:sz w:val="28"/>
          <w:szCs w:val="28"/>
        </w:rPr>
      </w:pPr>
    </w:p>
    <w:p w:rsidR="009A60BF" w:rsidRDefault="009A60BF" w:rsidP="009A60BF">
      <w:pPr>
        <w:autoSpaceDE w:val="0"/>
        <w:autoSpaceDN w:val="0"/>
        <w:adjustRightInd w:val="0"/>
        <w:rPr>
          <w:sz w:val="28"/>
          <w:szCs w:val="28"/>
        </w:rPr>
      </w:pPr>
    </w:p>
    <w:p w:rsidR="009A60BF" w:rsidRDefault="009A60BF" w:rsidP="009A60BF">
      <w:pPr>
        <w:spacing w:line="360" w:lineRule="auto"/>
        <w:jc w:val="both"/>
        <w:rPr>
          <w:sz w:val="28"/>
          <w:szCs w:val="28"/>
        </w:rPr>
      </w:pPr>
      <w:r w:rsidRPr="005B681C">
        <w:rPr>
          <w:noProof/>
          <w:sz w:val="28"/>
          <w:szCs w:val="28"/>
        </w:rPr>
        <w:drawing>
          <wp:inline distT="0" distB="0" distL="0" distR="0">
            <wp:extent cx="4787829" cy="3168000"/>
            <wp:effectExtent l="19050" t="0" r="0"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4787829" cy="3168000"/>
                    </a:xfrm>
                    <a:prstGeom prst="rect">
                      <a:avLst/>
                    </a:prstGeom>
                    <a:noFill/>
                    <a:ln w="9525">
                      <a:noFill/>
                      <a:miter lim="800000"/>
                      <a:headEnd/>
                      <a:tailEnd/>
                    </a:ln>
                  </pic:spPr>
                </pic:pic>
              </a:graphicData>
            </a:graphic>
          </wp:inline>
        </w:drawing>
      </w:r>
    </w:p>
    <w:p w:rsidR="009A60BF" w:rsidRDefault="009A60BF" w:rsidP="009A60BF">
      <w:pPr>
        <w:autoSpaceDE w:val="0"/>
        <w:autoSpaceDN w:val="0"/>
        <w:adjustRightInd w:val="0"/>
        <w:rPr>
          <w:sz w:val="28"/>
          <w:szCs w:val="28"/>
        </w:rPr>
      </w:pPr>
      <w:r w:rsidRPr="000406B0">
        <w:rPr>
          <w:b/>
          <w:sz w:val="28"/>
          <w:szCs w:val="28"/>
        </w:rPr>
        <w:t>Рис. 2.5.</w:t>
      </w:r>
      <w:r>
        <w:rPr>
          <w:sz w:val="28"/>
          <w:szCs w:val="28"/>
        </w:rPr>
        <w:t xml:space="preserve"> - Клітина букального епітелію людини  з  протрузією  типу</w:t>
      </w:r>
    </w:p>
    <w:p w:rsidR="009A60BF" w:rsidRDefault="009A60BF" w:rsidP="009A60BF">
      <w:pPr>
        <w:autoSpaceDE w:val="0"/>
        <w:autoSpaceDN w:val="0"/>
        <w:adjustRightInd w:val="0"/>
        <w:rPr>
          <w:sz w:val="28"/>
          <w:szCs w:val="28"/>
        </w:rPr>
      </w:pPr>
      <w:r>
        <w:rPr>
          <w:sz w:val="28"/>
          <w:szCs w:val="28"/>
        </w:rPr>
        <w:t>«разбите яйце». Забарвлення  азур-еозіном за  Романовським-Гімза.</w:t>
      </w:r>
    </w:p>
    <w:p w:rsidR="009A60BF" w:rsidRDefault="009A60BF" w:rsidP="009A60BF">
      <w:pPr>
        <w:spacing w:line="360" w:lineRule="auto"/>
        <w:jc w:val="both"/>
        <w:rPr>
          <w:sz w:val="28"/>
          <w:szCs w:val="28"/>
        </w:rPr>
      </w:pPr>
      <w:r>
        <w:rPr>
          <w:sz w:val="28"/>
          <w:szCs w:val="28"/>
        </w:rPr>
        <w:t xml:space="preserve">Збільшення  40 х 1,5 х 10 </w:t>
      </w:r>
      <w:r w:rsidRPr="00857546">
        <w:rPr>
          <w:sz w:val="28"/>
          <w:szCs w:val="28"/>
        </w:rPr>
        <w:t>[</w:t>
      </w:r>
      <w:r>
        <w:rPr>
          <w:sz w:val="28"/>
          <w:szCs w:val="28"/>
        </w:rPr>
        <w:t>35</w:t>
      </w:r>
      <w:r w:rsidRPr="00857546">
        <w:rPr>
          <w:sz w:val="28"/>
          <w:szCs w:val="28"/>
        </w:rPr>
        <w:t>].</w:t>
      </w: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r>
        <w:rPr>
          <w:sz w:val="28"/>
          <w:szCs w:val="28"/>
        </w:rPr>
        <w:lastRenderedPageBreak/>
        <w:t xml:space="preserve">    Показником генетичних порушень в інтерфазних ядрах може бути сума протрузій, що спостерігається. Протрузія за типом </w:t>
      </w:r>
      <w:r w:rsidRPr="005A32B9">
        <w:rPr>
          <w:sz w:val="28"/>
          <w:szCs w:val="28"/>
        </w:rPr>
        <w:t>”</w:t>
      </w:r>
      <w:r>
        <w:rPr>
          <w:sz w:val="28"/>
          <w:szCs w:val="28"/>
        </w:rPr>
        <w:t>розбите яйце</w:t>
      </w:r>
      <w:r w:rsidRPr="005A32B9">
        <w:rPr>
          <w:sz w:val="28"/>
          <w:szCs w:val="28"/>
        </w:rPr>
        <w:t>”</w:t>
      </w:r>
      <w:r>
        <w:rPr>
          <w:sz w:val="28"/>
          <w:szCs w:val="28"/>
        </w:rPr>
        <w:t xml:space="preserve"> виглядає як мікроядро, зв’язане мостиком нуклеоплазми. Протрузія за типом </w:t>
      </w:r>
      <w:r w:rsidRPr="005A32B9">
        <w:rPr>
          <w:sz w:val="28"/>
          <w:szCs w:val="28"/>
        </w:rPr>
        <w:t>”</w:t>
      </w:r>
      <w:r>
        <w:rPr>
          <w:sz w:val="28"/>
          <w:szCs w:val="28"/>
        </w:rPr>
        <w:t>язик</w:t>
      </w:r>
      <w:r w:rsidRPr="005A32B9">
        <w:rPr>
          <w:sz w:val="28"/>
          <w:szCs w:val="28"/>
        </w:rPr>
        <w:t>”</w:t>
      </w:r>
      <w:r>
        <w:rPr>
          <w:sz w:val="28"/>
          <w:szCs w:val="28"/>
        </w:rPr>
        <w:t xml:space="preserve"> представляє собою </w:t>
      </w:r>
      <w:r w:rsidRPr="005A32B9">
        <w:rPr>
          <w:sz w:val="28"/>
          <w:szCs w:val="28"/>
        </w:rPr>
        <w:t>”</w:t>
      </w:r>
      <w:r>
        <w:rPr>
          <w:sz w:val="28"/>
          <w:szCs w:val="28"/>
        </w:rPr>
        <w:t>яйце</w:t>
      </w:r>
      <w:r w:rsidRPr="005A32B9">
        <w:rPr>
          <w:sz w:val="28"/>
          <w:szCs w:val="28"/>
        </w:rPr>
        <w:t>”</w:t>
      </w:r>
      <w:r>
        <w:rPr>
          <w:sz w:val="28"/>
          <w:szCs w:val="28"/>
        </w:rPr>
        <w:t xml:space="preserve"> на двох мостиках нуклеоплазми [6].</w:t>
      </w:r>
    </w:p>
    <w:p w:rsidR="009A60BF" w:rsidRPr="000406B0" w:rsidRDefault="009A60BF" w:rsidP="009A60BF">
      <w:pPr>
        <w:spacing w:line="360" w:lineRule="auto"/>
        <w:jc w:val="both"/>
        <w:rPr>
          <w:sz w:val="28"/>
          <w:szCs w:val="28"/>
        </w:rPr>
      </w:pPr>
      <w:r>
        <w:rPr>
          <w:sz w:val="28"/>
          <w:szCs w:val="28"/>
        </w:rPr>
        <w:t xml:space="preserve">      </w:t>
      </w:r>
      <w:r w:rsidRPr="000406B0">
        <w:rPr>
          <w:sz w:val="28"/>
          <w:szCs w:val="28"/>
        </w:rPr>
        <w:t xml:space="preserve">Найпоширеніші види </w:t>
      </w:r>
      <w:r>
        <w:rPr>
          <w:sz w:val="28"/>
          <w:szCs w:val="28"/>
        </w:rPr>
        <w:t>я</w:t>
      </w:r>
      <w:r w:rsidRPr="00F44EF0">
        <w:rPr>
          <w:sz w:val="28"/>
          <w:szCs w:val="28"/>
        </w:rPr>
        <w:t>дерн</w:t>
      </w:r>
      <w:r>
        <w:rPr>
          <w:sz w:val="28"/>
          <w:szCs w:val="28"/>
        </w:rPr>
        <w:t>их аномалій</w:t>
      </w:r>
      <w:r w:rsidRPr="00F44EF0">
        <w:rPr>
          <w:sz w:val="28"/>
          <w:szCs w:val="28"/>
        </w:rPr>
        <w:t>, що спостерігаються під час мікроядерного аналізу</w:t>
      </w:r>
      <w:r>
        <w:rPr>
          <w:sz w:val="28"/>
          <w:szCs w:val="28"/>
        </w:rPr>
        <w:t>, представлені на рис. 2.6.</w:t>
      </w:r>
    </w:p>
    <w:p w:rsidR="009A60BF" w:rsidRPr="0085669E" w:rsidRDefault="009A60BF" w:rsidP="009A60BF">
      <w:pPr>
        <w:spacing w:line="360" w:lineRule="auto"/>
        <w:rPr>
          <w:b/>
        </w:rPr>
      </w:pPr>
      <w:r w:rsidRPr="000406B0">
        <w:rPr>
          <w:b/>
          <w:sz w:val="22"/>
          <w:szCs w:val="22"/>
        </w:rPr>
        <w:t xml:space="preserve">                                                  </w:t>
      </w:r>
      <w:r w:rsidRPr="00317C1F">
        <w:rPr>
          <w:b/>
          <w:sz w:val="22"/>
          <w:szCs w:val="22"/>
        </w:rPr>
        <w:t>ЦИТОГЕНЕТИЧНІ ПОРУШЕННЯ</w:t>
      </w:r>
      <w:r>
        <w:t xml:space="preserve">   </w:t>
      </w:r>
      <w:r>
        <w:rPr>
          <w:noProof/>
        </w:rPr>
        <w:drawing>
          <wp:inline distT="0" distB="0" distL="0" distR="0">
            <wp:extent cx="6115050" cy="45529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6115050" cy="4552950"/>
                    </a:xfrm>
                    <a:prstGeom prst="rect">
                      <a:avLst/>
                    </a:prstGeom>
                    <a:noFill/>
                    <a:ln w="9525">
                      <a:noFill/>
                      <a:miter lim="800000"/>
                      <a:headEnd/>
                      <a:tailEnd/>
                    </a:ln>
                  </pic:spPr>
                </pic:pic>
              </a:graphicData>
            </a:graphic>
          </wp:inline>
        </w:drawing>
      </w:r>
    </w:p>
    <w:p w:rsidR="009A60BF" w:rsidRPr="00F44EF0" w:rsidRDefault="009A60BF" w:rsidP="009A60BF">
      <w:pPr>
        <w:spacing w:line="360" w:lineRule="auto"/>
        <w:jc w:val="both"/>
        <w:rPr>
          <w:sz w:val="28"/>
          <w:szCs w:val="28"/>
        </w:rPr>
      </w:pPr>
      <w:r w:rsidRPr="000406B0">
        <w:rPr>
          <w:b/>
          <w:sz w:val="28"/>
          <w:szCs w:val="28"/>
        </w:rPr>
        <w:t>Рис. 2.6.</w:t>
      </w:r>
      <w:r w:rsidRPr="00F44EF0">
        <w:rPr>
          <w:sz w:val="28"/>
          <w:szCs w:val="28"/>
        </w:rPr>
        <w:t xml:space="preserve"> – Ядерні аномалії, що спостерігаються під час мікроядерного аналізу</w:t>
      </w: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r>
        <w:rPr>
          <w:sz w:val="28"/>
          <w:szCs w:val="28"/>
        </w:rPr>
        <w:t xml:space="preserve">     </w:t>
      </w:r>
      <w:r w:rsidRPr="00317C1F">
        <w:rPr>
          <w:sz w:val="28"/>
          <w:szCs w:val="28"/>
        </w:rPr>
        <w:t xml:space="preserve">Перинуклеарна вакуоль </w:t>
      </w:r>
      <w:r>
        <w:rPr>
          <w:sz w:val="28"/>
          <w:szCs w:val="28"/>
        </w:rPr>
        <w:t xml:space="preserve">є впинанням коріолеми (ядерної оболонки) з утворенням округлої зони безколірної цитоплазми та каріоплазми в забарвлених клітинах. Виникає вона в результаті утворення вакуолі в перинуклеарному просторі та вважається надійною ознакою некрозу клітини. Вказане порушення спостерігається при хворобах накопичення, запалення, а також після впливу хімічних речовин і радіації [6]. </w:t>
      </w:r>
    </w:p>
    <w:p w:rsidR="009A60BF" w:rsidRDefault="009A60BF" w:rsidP="009A60BF">
      <w:pPr>
        <w:spacing w:line="360" w:lineRule="auto"/>
        <w:jc w:val="both"/>
        <w:rPr>
          <w:sz w:val="28"/>
          <w:szCs w:val="28"/>
        </w:rPr>
      </w:pPr>
      <w:r>
        <w:rPr>
          <w:sz w:val="28"/>
          <w:szCs w:val="28"/>
        </w:rPr>
        <w:lastRenderedPageBreak/>
        <w:t xml:space="preserve">   Вакуолізація ядра – утворення круглих незабарвлених порожнин в ядрі в результаті лізису хроматину [6]. Таке порушення також відносять до ознак ранньої деструкції ядра. Двоядерна клітина – це клітина з двома окремими ядрами; її походження не пов’язане з прямим впливом генотоксиканта з ДНК, скоріше це ефект впливу на завершальні стадії клітинного поділу. Для поділу двоядерних клітин характерні порушення мітозу [3], які є показником проліферації [17].</w:t>
      </w:r>
    </w:p>
    <w:p w:rsidR="009A60BF" w:rsidRDefault="009A60BF" w:rsidP="009A60BF">
      <w:pPr>
        <w:spacing w:line="360" w:lineRule="auto"/>
        <w:jc w:val="both"/>
        <w:rPr>
          <w:sz w:val="28"/>
          <w:szCs w:val="28"/>
        </w:rPr>
      </w:pPr>
      <w:r>
        <w:rPr>
          <w:sz w:val="28"/>
          <w:szCs w:val="28"/>
        </w:rPr>
        <w:t xml:space="preserve">    Апоптоз віднесений до індикаторів генотоксичності, оскільки він є основним механізмом елімінації клітин з генетичними пошкодженнями. На ранніх стадіях апоптоз проявляється як конденсація хроматину в ядрі, каріопікноз і каріорексис [3]. Каріопікноз – дегенеративна зміна ядра, яка супроводжується зменшенням його розміру не менше ніж у два рази, ущільненням, гомогенним та інтенсивним забарвленням. Каріорексис – дегенеративна зміна ядра в клітині, що супроводжується його розкладом на окремі інтенсивно забарвлені частини з гомогенною структурою, які після лізису каріолеми надходять в цитоплазму та піддаються розсмоктуванню. Морфологічно каріорексис уявляє собою клітину з декількома великими або численними дрібними щільними забарвленими фрагментами ядра в цитоплазмі. Каріолізис – дегенеративна зміна ядра в клітині, що супроводжується втратою здатності до забарвлення хроматину з наступним повним його зникненням. Морфологічно уявляє собою клітину з гомогенним блідим забарвленням ядра та нечіткою каріолемою, що руйнується (рання стадія каріолізису) або клітину з повною відсутністю забарвлення ядра, коли на фоні забарвленої цитоплазми вона має вигляд тіні (повна стадія каріолізису) [6]. </w:t>
      </w:r>
    </w:p>
    <w:p w:rsidR="009A60BF" w:rsidRDefault="009A60BF" w:rsidP="009A60BF">
      <w:pPr>
        <w:spacing w:line="360" w:lineRule="auto"/>
        <w:jc w:val="both"/>
        <w:rPr>
          <w:sz w:val="28"/>
          <w:szCs w:val="28"/>
        </w:rPr>
      </w:pPr>
      <w:r>
        <w:rPr>
          <w:sz w:val="28"/>
          <w:szCs w:val="28"/>
        </w:rPr>
        <w:t>Каріолізис і вакуолізація ядра є індикаторами виключно токсичної дії [3]. Спостережені порушення морфології ядер у здорових осіб є пов’язані зі старінням а природною загибеллю епітеліальних клітин ротової порожнини [6].</w:t>
      </w:r>
    </w:p>
    <w:p w:rsidR="009A60BF" w:rsidRDefault="009A60BF" w:rsidP="009A60BF">
      <w:pPr>
        <w:spacing w:line="360" w:lineRule="auto"/>
        <w:jc w:val="both"/>
        <w:rPr>
          <w:sz w:val="28"/>
          <w:szCs w:val="28"/>
        </w:rPr>
      </w:pPr>
      <w:r>
        <w:rPr>
          <w:sz w:val="28"/>
          <w:szCs w:val="28"/>
        </w:rPr>
        <w:t xml:space="preserve">На основі підрахунку вказаних порушень </w:t>
      </w:r>
      <w:r>
        <w:rPr>
          <w:sz w:val="28"/>
          <w:szCs w:val="28"/>
          <w:lang w:val="en-US"/>
        </w:rPr>
        <w:t>Diler</w:t>
      </w:r>
      <w:r w:rsidRPr="00471BE7">
        <w:rPr>
          <w:sz w:val="28"/>
          <w:szCs w:val="28"/>
          <w:lang w:val="ru-RU"/>
        </w:rPr>
        <w:t xml:space="preserve"> </w:t>
      </w:r>
      <w:r>
        <w:rPr>
          <w:sz w:val="28"/>
          <w:szCs w:val="28"/>
          <w:lang w:val="en-US"/>
        </w:rPr>
        <w:t>et</w:t>
      </w:r>
      <w:r w:rsidRPr="00471BE7">
        <w:rPr>
          <w:sz w:val="28"/>
          <w:szCs w:val="28"/>
          <w:lang w:val="ru-RU"/>
        </w:rPr>
        <w:t xml:space="preserve"> </w:t>
      </w:r>
      <w:r>
        <w:rPr>
          <w:sz w:val="28"/>
          <w:szCs w:val="28"/>
          <w:lang w:val="en-US"/>
        </w:rPr>
        <w:t>al</w:t>
      </w:r>
      <w:r w:rsidRPr="00471BE7">
        <w:rPr>
          <w:sz w:val="28"/>
          <w:szCs w:val="28"/>
          <w:lang w:val="ru-RU"/>
        </w:rPr>
        <w:t xml:space="preserve">. </w:t>
      </w:r>
      <w:r>
        <w:rPr>
          <w:sz w:val="28"/>
          <w:szCs w:val="28"/>
          <w:lang w:val="en-US"/>
        </w:rPr>
        <w:t>Ramirez</w:t>
      </w:r>
      <w:r w:rsidRPr="00471BE7">
        <w:rPr>
          <w:sz w:val="28"/>
          <w:szCs w:val="28"/>
          <w:lang w:val="ru-RU"/>
        </w:rPr>
        <w:t xml:space="preserve"> </w:t>
      </w:r>
      <w:r>
        <w:rPr>
          <w:sz w:val="28"/>
          <w:szCs w:val="28"/>
          <w:lang w:val="en-US"/>
        </w:rPr>
        <w:t>et</w:t>
      </w:r>
      <w:r w:rsidRPr="00471BE7">
        <w:rPr>
          <w:sz w:val="28"/>
          <w:szCs w:val="28"/>
          <w:lang w:val="ru-RU"/>
        </w:rPr>
        <w:t xml:space="preserve"> </w:t>
      </w:r>
      <w:r>
        <w:rPr>
          <w:sz w:val="28"/>
          <w:szCs w:val="28"/>
          <w:lang w:val="en-US"/>
        </w:rPr>
        <w:t>al</w:t>
      </w:r>
      <w:r w:rsidRPr="00471BE7">
        <w:rPr>
          <w:sz w:val="28"/>
          <w:szCs w:val="28"/>
          <w:lang w:val="ru-RU"/>
        </w:rPr>
        <w:t xml:space="preserve">. </w:t>
      </w:r>
      <w:r>
        <w:rPr>
          <w:sz w:val="28"/>
          <w:szCs w:val="28"/>
        </w:rPr>
        <w:t>[33] пропонують розраховувати індекс репарації, що відображає динаміку канцерогенезу, за формулою:</w:t>
      </w:r>
    </w:p>
    <w:p w:rsidR="009A60BF" w:rsidRDefault="009A60BF" w:rsidP="009A60BF">
      <w:pPr>
        <w:spacing w:line="360" w:lineRule="auto"/>
        <w:jc w:val="both"/>
        <w:rPr>
          <w:sz w:val="28"/>
          <w:szCs w:val="28"/>
        </w:rPr>
      </w:pPr>
      <w:r>
        <w:rPr>
          <w:sz w:val="28"/>
          <w:szCs w:val="28"/>
          <w:lang w:val="en-US"/>
        </w:rPr>
        <w:lastRenderedPageBreak/>
        <w:t xml:space="preserve">RI = </w:t>
      </w:r>
      <w:r>
        <w:rPr>
          <w:sz w:val="28"/>
          <w:szCs w:val="28"/>
        </w:rPr>
        <w:t>(</w:t>
      </w:r>
      <w:r>
        <w:rPr>
          <w:sz w:val="28"/>
          <w:szCs w:val="28"/>
          <w:lang w:val="en-US"/>
        </w:rPr>
        <w:t xml:space="preserve">KR </w:t>
      </w:r>
      <w:r>
        <w:rPr>
          <w:sz w:val="28"/>
          <w:szCs w:val="28"/>
        </w:rPr>
        <w:t>+</w:t>
      </w:r>
      <w:r>
        <w:rPr>
          <w:sz w:val="28"/>
          <w:szCs w:val="28"/>
          <w:lang w:val="en-US"/>
        </w:rPr>
        <w:t xml:space="preserve"> KL</w:t>
      </w:r>
      <w:r>
        <w:rPr>
          <w:sz w:val="28"/>
          <w:szCs w:val="28"/>
        </w:rPr>
        <w:t>) / (</w:t>
      </w:r>
      <w:r>
        <w:rPr>
          <w:sz w:val="28"/>
          <w:szCs w:val="28"/>
          <w:lang w:val="en-US"/>
        </w:rPr>
        <w:t xml:space="preserve">MN </w:t>
      </w:r>
      <w:r>
        <w:rPr>
          <w:sz w:val="28"/>
          <w:szCs w:val="28"/>
        </w:rPr>
        <w:t xml:space="preserve">+ </w:t>
      </w:r>
      <w:r>
        <w:rPr>
          <w:sz w:val="28"/>
          <w:szCs w:val="28"/>
          <w:lang w:val="en-US"/>
        </w:rPr>
        <w:t>BE</w:t>
      </w:r>
      <w:r>
        <w:rPr>
          <w:sz w:val="28"/>
          <w:szCs w:val="28"/>
        </w:rPr>
        <w:t xml:space="preserve">), </w:t>
      </w:r>
    </w:p>
    <w:p w:rsidR="009A60BF" w:rsidRDefault="009A60BF" w:rsidP="009A60BF">
      <w:pPr>
        <w:spacing w:line="360" w:lineRule="auto"/>
        <w:jc w:val="both"/>
        <w:rPr>
          <w:sz w:val="28"/>
          <w:szCs w:val="28"/>
        </w:rPr>
      </w:pPr>
      <w:r>
        <w:rPr>
          <w:sz w:val="28"/>
          <w:szCs w:val="28"/>
        </w:rPr>
        <w:t xml:space="preserve">де </w:t>
      </w:r>
      <w:r>
        <w:rPr>
          <w:sz w:val="28"/>
          <w:szCs w:val="28"/>
          <w:lang w:val="en-US"/>
        </w:rPr>
        <w:t>RI</w:t>
      </w:r>
      <w:r>
        <w:rPr>
          <w:sz w:val="28"/>
          <w:szCs w:val="28"/>
        </w:rPr>
        <w:t xml:space="preserve"> – індекс репарації; </w:t>
      </w:r>
      <w:r>
        <w:rPr>
          <w:sz w:val="28"/>
          <w:szCs w:val="28"/>
          <w:lang w:val="en-US"/>
        </w:rPr>
        <w:t>KR</w:t>
      </w:r>
      <w:r>
        <w:rPr>
          <w:sz w:val="28"/>
          <w:szCs w:val="28"/>
        </w:rPr>
        <w:t xml:space="preserve"> – клітини з каріорексисом; </w:t>
      </w:r>
      <w:r w:rsidRPr="00505858">
        <w:rPr>
          <w:sz w:val="28"/>
          <w:szCs w:val="28"/>
        </w:rPr>
        <w:t xml:space="preserve"> </w:t>
      </w:r>
      <w:r>
        <w:rPr>
          <w:sz w:val="28"/>
          <w:szCs w:val="28"/>
          <w:lang w:val="en-US"/>
        </w:rPr>
        <w:t>KL</w:t>
      </w:r>
      <w:r>
        <w:rPr>
          <w:sz w:val="28"/>
          <w:szCs w:val="28"/>
        </w:rPr>
        <w:t xml:space="preserve"> – клітини з каріолізисом;  </w:t>
      </w:r>
      <w:r>
        <w:rPr>
          <w:sz w:val="28"/>
          <w:szCs w:val="28"/>
          <w:lang w:val="en-US"/>
        </w:rPr>
        <w:t>MN</w:t>
      </w:r>
      <w:r>
        <w:rPr>
          <w:sz w:val="28"/>
          <w:szCs w:val="28"/>
        </w:rPr>
        <w:t xml:space="preserve"> – клітини з мікроядрами; </w:t>
      </w:r>
      <w:r w:rsidRPr="00505858">
        <w:rPr>
          <w:sz w:val="28"/>
          <w:szCs w:val="28"/>
        </w:rPr>
        <w:t xml:space="preserve"> </w:t>
      </w:r>
      <w:r>
        <w:rPr>
          <w:sz w:val="28"/>
          <w:szCs w:val="28"/>
          <w:lang w:val="en-US"/>
        </w:rPr>
        <w:t>BE</w:t>
      </w:r>
      <w:r>
        <w:rPr>
          <w:sz w:val="28"/>
          <w:szCs w:val="28"/>
        </w:rPr>
        <w:t xml:space="preserve"> – клітини з протрузіями за типом </w:t>
      </w:r>
      <w:r w:rsidRPr="005A32B9">
        <w:rPr>
          <w:sz w:val="28"/>
          <w:szCs w:val="28"/>
        </w:rPr>
        <w:t>”</w:t>
      </w:r>
      <w:r>
        <w:rPr>
          <w:sz w:val="28"/>
          <w:szCs w:val="28"/>
        </w:rPr>
        <w:t>розбите яйце</w:t>
      </w:r>
      <w:r w:rsidRPr="005A32B9">
        <w:rPr>
          <w:sz w:val="28"/>
          <w:szCs w:val="28"/>
        </w:rPr>
        <w:t>”</w:t>
      </w:r>
      <w:r>
        <w:rPr>
          <w:sz w:val="28"/>
          <w:szCs w:val="28"/>
        </w:rPr>
        <w:t xml:space="preserve">. </w:t>
      </w:r>
    </w:p>
    <w:p w:rsidR="009A60BF" w:rsidRPr="00505858" w:rsidRDefault="009A60BF" w:rsidP="009A60BF">
      <w:pPr>
        <w:spacing w:line="360" w:lineRule="auto"/>
        <w:jc w:val="both"/>
        <w:rPr>
          <w:sz w:val="28"/>
          <w:szCs w:val="28"/>
        </w:rPr>
      </w:pPr>
      <w:r>
        <w:rPr>
          <w:sz w:val="28"/>
          <w:szCs w:val="28"/>
        </w:rPr>
        <w:t xml:space="preserve">Таким чином, окрім мікроядер,  діагностичною ознакою генетичних порушень є інші ядерні аномалії: протрузії, протрузії за типом </w:t>
      </w:r>
      <w:r w:rsidRPr="005A32B9">
        <w:rPr>
          <w:sz w:val="28"/>
          <w:szCs w:val="28"/>
        </w:rPr>
        <w:t>”</w:t>
      </w:r>
      <w:r>
        <w:rPr>
          <w:sz w:val="28"/>
          <w:szCs w:val="28"/>
        </w:rPr>
        <w:t>розбите яйце</w:t>
      </w:r>
      <w:r w:rsidRPr="005A32B9">
        <w:rPr>
          <w:sz w:val="28"/>
          <w:szCs w:val="28"/>
        </w:rPr>
        <w:t>”</w:t>
      </w:r>
      <w:r>
        <w:rPr>
          <w:sz w:val="28"/>
          <w:szCs w:val="28"/>
        </w:rPr>
        <w:t xml:space="preserve">, протрузії за типом  </w:t>
      </w:r>
      <w:r w:rsidRPr="005A32B9">
        <w:rPr>
          <w:sz w:val="28"/>
          <w:szCs w:val="28"/>
        </w:rPr>
        <w:t>”</w:t>
      </w:r>
      <w:r>
        <w:rPr>
          <w:sz w:val="28"/>
          <w:szCs w:val="28"/>
        </w:rPr>
        <w:t>язик</w:t>
      </w:r>
      <w:r w:rsidRPr="005A32B9">
        <w:rPr>
          <w:sz w:val="28"/>
          <w:szCs w:val="28"/>
        </w:rPr>
        <w:t>”</w:t>
      </w:r>
      <w:r>
        <w:rPr>
          <w:sz w:val="28"/>
          <w:szCs w:val="28"/>
        </w:rPr>
        <w:t xml:space="preserve">, протрузії за типом </w:t>
      </w:r>
      <w:r w:rsidRPr="005A32B9">
        <w:rPr>
          <w:sz w:val="28"/>
          <w:szCs w:val="28"/>
        </w:rPr>
        <w:t>”</w:t>
      </w:r>
      <w:r>
        <w:rPr>
          <w:sz w:val="28"/>
          <w:szCs w:val="28"/>
        </w:rPr>
        <w:t>пухирець</w:t>
      </w:r>
      <w:r w:rsidRPr="005A32B9">
        <w:rPr>
          <w:sz w:val="28"/>
          <w:szCs w:val="28"/>
        </w:rPr>
        <w:t>”</w:t>
      </w:r>
      <w:r>
        <w:rPr>
          <w:sz w:val="28"/>
          <w:szCs w:val="28"/>
        </w:rPr>
        <w:t xml:space="preserve">, ядерні мости, наявність двох, трьох і більшої кількості ядер у клітині, подвоєні ядра, ядра з перетяжкою, ядра атипової форми, перинуклеарні вакуолі, амітоз, вакуолізовані ядра, перфоровані ядра, інвагінація ядерної мембрани, каріопикноз, каріолізис, каріорексис, конденсація хроматину, апоптозні тіла. Розширення спектру досліджуваних аномалій ядра підвищує специфічність методу, його чутливість, що дозволяє робити певні прогнози щодо генетичного гомеостазу людини.  </w:t>
      </w:r>
    </w:p>
    <w:p w:rsidR="009A60BF" w:rsidRDefault="009A60BF" w:rsidP="009A60BF">
      <w:pPr>
        <w:spacing w:line="360" w:lineRule="auto"/>
        <w:jc w:val="center"/>
        <w:rPr>
          <w:b/>
          <w:sz w:val="28"/>
          <w:szCs w:val="28"/>
        </w:rPr>
      </w:pPr>
    </w:p>
    <w:p w:rsidR="009A60BF" w:rsidRDefault="009A60BF" w:rsidP="009A60BF">
      <w:pPr>
        <w:spacing w:line="360" w:lineRule="auto"/>
        <w:jc w:val="center"/>
        <w:rPr>
          <w:b/>
          <w:sz w:val="28"/>
          <w:szCs w:val="28"/>
        </w:rPr>
      </w:pPr>
    </w:p>
    <w:p w:rsidR="009A60BF" w:rsidRDefault="009A60BF" w:rsidP="009A60BF">
      <w:pPr>
        <w:spacing w:line="360" w:lineRule="auto"/>
        <w:jc w:val="center"/>
        <w:rPr>
          <w:b/>
          <w:sz w:val="28"/>
          <w:szCs w:val="28"/>
        </w:rPr>
      </w:pPr>
    </w:p>
    <w:p w:rsidR="009A60BF" w:rsidRDefault="009A60BF" w:rsidP="009A60BF">
      <w:pPr>
        <w:spacing w:line="360" w:lineRule="auto"/>
        <w:jc w:val="center"/>
        <w:rPr>
          <w:b/>
          <w:sz w:val="28"/>
          <w:szCs w:val="28"/>
        </w:rPr>
      </w:pPr>
    </w:p>
    <w:p w:rsidR="009A60BF" w:rsidRDefault="009A60BF" w:rsidP="009A60BF">
      <w:pPr>
        <w:spacing w:line="360" w:lineRule="auto"/>
        <w:jc w:val="center"/>
        <w:rPr>
          <w:b/>
          <w:sz w:val="28"/>
          <w:szCs w:val="28"/>
        </w:rPr>
      </w:pPr>
    </w:p>
    <w:p w:rsidR="009A60BF" w:rsidRDefault="009A60BF" w:rsidP="009A60BF">
      <w:pPr>
        <w:spacing w:line="360" w:lineRule="auto"/>
        <w:jc w:val="center"/>
        <w:rPr>
          <w:b/>
          <w:sz w:val="28"/>
          <w:szCs w:val="28"/>
        </w:rPr>
      </w:pPr>
    </w:p>
    <w:p w:rsidR="009A60BF" w:rsidRDefault="009A60BF" w:rsidP="009A60BF">
      <w:pPr>
        <w:spacing w:line="360" w:lineRule="auto"/>
        <w:jc w:val="center"/>
        <w:rPr>
          <w:b/>
          <w:sz w:val="28"/>
          <w:szCs w:val="28"/>
        </w:rPr>
      </w:pPr>
    </w:p>
    <w:p w:rsidR="009A60BF" w:rsidRDefault="009A60BF" w:rsidP="009A60BF">
      <w:pPr>
        <w:spacing w:line="360" w:lineRule="auto"/>
        <w:jc w:val="center"/>
        <w:rPr>
          <w:b/>
          <w:sz w:val="28"/>
          <w:szCs w:val="28"/>
        </w:rPr>
      </w:pPr>
    </w:p>
    <w:p w:rsidR="009A60BF" w:rsidRDefault="009A60BF" w:rsidP="009A60BF">
      <w:pPr>
        <w:spacing w:line="360" w:lineRule="auto"/>
        <w:jc w:val="center"/>
        <w:rPr>
          <w:b/>
          <w:sz w:val="28"/>
          <w:szCs w:val="28"/>
        </w:rPr>
      </w:pPr>
    </w:p>
    <w:p w:rsidR="009A60BF" w:rsidRDefault="009A60BF" w:rsidP="009A60BF">
      <w:pPr>
        <w:spacing w:line="360" w:lineRule="auto"/>
        <w:jc w:val="center"/>
        <w:rPr>
          <w:b/>
          <w:sz w:val="28"/>
          <w:szCs w:val="28"/>
        </w:rPr>
      </w:pPr>
    </w:p>
    <w:p w:rsidR="009A60BF" w:rsidRDefault="009A60BF" w:rsidP="009A60BF">
      <w:pPr>
        <w:spacing w:line="360" w:lineRule="auto"/>
        <w:jc w:val="center"/>
        <w:rPr>
          <w:b/>
          <w:sz w:val="28"/>
          <w:szCs w:val="28"/>
        </w:rPr>
      </w:pPr>
    </w:p>
    <w:p w:rsidR="009A60BF" w:rsidRDefault="009A60BF" w:rsidP="009A60BF">
      <w:pPr>
        <w:spacing w:line="360" w:lineRule="auto"/>
        <w:jc w:val="center"/>
        <w:rPr>
          <w:b/>
          <w:sz w:val="28"/>
          <w:szCs w:val="28"/>
        </w:rPr>
      </w:pPr>
    </w:p>
    <w:p w:rsidR="009A60BF" w:rsidRDefault="009A60BF" w:rsidP="009A60BF">
      <w:pPr>
        <w:spacing w:line="360" w:lineRule="auto"/>
        <w:jc w:val="center"/>
        <w:rPr>
          <w:b/>
          <w:sz w:val="28"/>
          <w:szCs w:val="28"/>
        </w:rPr>
      </w:pPr>
    </w:p>
    <w:p w:rsidR="009A60BF" w:rsidRDefault="009A60BF" w:rsidP="009A60BF">
      <w:pPr>
        <w:spacing w:line="360" w:lineRule="auto"/>
        <w:jc w:val="center"/>
        <w:rPr>
          <w:b/>
          <w:sz w:val="28"/>
          <w:szCs w:val="28"/>
        </w:rPr>
      </w:pPr>
    </w:p>
    <w:p w:rsidR="009A60BF" w:rsidRDefault="009A60BF" w:rsidP="009A60BF">
      <w:pPr>
        <w:spacing w:line="360" w:lineRule="auto"/>
        <w:jc w:val="center"/>
        <w:rPr>
          <w:b/>
          <w:sz w:val="28"/>
          <w:szCs w:val="28"/>
        </w:rPr>
      </w:pPr>
    </w:p>
    <w:p w:rsidR="009A60BF" w:rsidRDefault="009A60BF" w:rsidP="009A60BF">
      <w:pPr>
        <w:spacing w:line="360" w:lineRule="auto"/>
        <w:jc w:val="center"/>
        <w:rPr>
          <w:b/>
          <w:sz w:val="28"/>
          <w:szCs w:val="28"/>
        </w:rPr>
      </w:pPr>
    </w:p>
    <w:p w:rsidR="009A60BF" w:rsidRDefault="009A60BF" w:rsidP="009A60BF">
      <w:pPr>
        <w:spacing w:line="360" w:lineRule="auto"/>
        <w:jc w:val="center"/>
        <w:rPr>
          <w:b/>
          <w:sz w:val="28"/>
          <w:szCs w:val="28"/>
        </w:rPr>
      </w:pPr>
    </w:p>
    <w:p w:rsidR="009A60BF" w:rsidRPr="00BB44D0" w:rsidRDefault="009A60BF" w:rsidP="009A60BF">
      <w:pPr>
        <w:spacing w:line="360" w:lineRule="auto"/>
        <w:jc w:val="center"/>
        <w:rPr>
          <w:b/>
          <w:sz w:val="28"/>
          <w:szCs w:val="28"/>
        </w:rPr>
      </w:pPr>
      <w:r w:rsidRPr="00BB44D0">
        <w:rPr>
          <w:b/>
          <w:sz w:val="28"/>
          <w:szCs w:val="28"/>
        </w:rPr>
        <w:lastRenderedPageBreak/>
        <w:t>РОЗДІЛ 3</w:t>
      </w:r>
    </w:p>
    <w:p w:rsidR="009A60BF" w:rsidRPr="00BB44D0" w:rsidRDefault="009A60BF" w:rsidP="009A60BF">
      <w:pPr>
        <w:spacing w:line="360" w:lineRule="auto"/>
        <w:jc w:val="center"/>
        <w:rPr>
          <w:b/>
          <w:sz w:val="28"/>
          <w:szCs w:val="28"/>
        </w:rPr>
      </w:pPr>
      <w:r w:rsidRPr="00BB44D0">
        <w:rPr>
          <w:b/>
          <w:sz w:val="28"/>
          <w:szCs w:val="28"/>
        </w:rPr>
        <w:t>ФАКТОРИ, ЩО ВПЛИВАЮТЬ НА ЧАСТОТУ ПОШИРЕНОСТІ КЛІТИН БУКАЛЬНОГО ЕПІТЕЛІЮ З ЯДЕРНИМИ АБЕРАЦІЯМИ</w:t>
      </w:r>
    </w:p>
    <w:p w:rsidR="009A60BF" w:rsidRDefault="009A60BF" w:rsidP="009A60BF">
      <w:pPr>
        <w:spacing w:line="360" w:lineRule="auto"/>
        <w:rPr>
          <w:sz w:val="28"/>
          <w:szCs w:val="28"/>
        </w:rPr>
      </w:pPr>
    </w:p>
    <w:p w:rsidR="009A60BF" w:rsidRDefault="009A60BF" w:rsidP="009A60BF">
      <w:pPr>
        <w:spacing w:line="360" w:lineRule="auto"/>
        <w:jc w:val="both"/>
        <w:rPr>
          <w:sz w:val="28"/>
          <w:szCs w:val="28"/>
        </w:rPr>
      </w:pPr>
      <w:r>
        <w:rPr>
          <w:sz w:val="28"/>
          <w:szCs w:val="28"/>
        </w:rPr>
        <w:t xml:space="preserve">     </w:t>
      </w:r>
      <w:r w:rsidRPr="00BB44D0">
        <w:rPr>
          <w:sz w:val="28"/>
          <w:szCs w:val="28"/>
        </w:rPr>
        <w:t xml:space="preserve">За </w:t>
      </w:r>
      <w:r>
        <w:rPr>
          <w:sz w:val="28"/>
          <w:szCs w:val="28"/>
        </w:rPr>
        <w:t xml:space="preserve"> останні десятиліття ведеться активна робота із вивчення факорів, що впливають на стабільність генетичного матеріалу людини з використанням мікроядерного тесту букального епітелію. Найбільш вивчений вплив на утворення клітин із аномаліями ядра антропогенного забруднення оточуючого середовища. Встановлений високий рівень кореляції між кількістю мікроядер у букальних епітеліоцитах людини та еритроцитах жаби в залежності від рівня забруднення території промисловими підприємствами Донецької області [33]. Дослідження, проведені в різних за рівнем забруднення містах Дніпровської області з високим техногенним навантаженням та інтенсивно розвиненими металургійною, гірничовидобувною, хімічною та іншими видами промисловості, відходи яких являють собою небезпеку для живих організмів, не показали впливу полютантів на частоту клітин із мікроядрами [26]. </w:t>
      </w:r>
    </w:p>
    <w:p w:rsidR="009A60BF" w:rsidRPr="00F116E9" w:rsidRDefault="009A60BF" w:rsidP="009A60BF">
      <w:pPr>
        <w:spacing w:line="360" w:lineRule="auto"/>
        <w:jc w:val="both"/>
        <w:rPr>
          <w:sz w:val="28"/>
          <w:szCs w:val="28"/>
        </w:rPr>
      </w:pPr>
      <w:r>
        <w:rPr>
          <w:sz w:val="28"/>
          <w:szCs w:val="28"/>
        </w:rPr>
        <w:t xml:space="preserve">     Волкова Н.С. та інші дослідники [32] порівняли зустрічальність аномалій ядра в студентів, що постійно проживають в місті, та в студентів, які раніше до вступу в вуз проживали в сільській місцевості. Частота ядер з каріопікнозом, каріорексисом є вищою в групах студентів, що походять із сільської місцевості, при цьому показники рівня вакуолізації ядра, каріолізису, конденсації хроматину а зустрічальності апоптозних тіл значно вище в міських студентів. За частотою зустрічальності клітин із мікроядрами не виявлено достовірних </w:t>
      </w:r>
      <w:r w:rsidRPr="00F116E9">
        <w:rPr>
          <w:sz w:val="28"/>
          <w:szCs w:val="28"/>
        </w:rPr>
        <w:t xml:space="preserve">відмінностей у двох групах порівняння. </w:t>
      </w:r>
    </w:p>
    <w:p w:rsidR="009A60BF" w:rsidRDefault="009A60BF" w:rsidP="009A60BF">
      <w:pPr>
        <w:pStyle w:val="a5"/>
        <w:shd w:val="clear" w:color="auto" w:fill="FFFFFF"/>
        <w:spacing w:before="0" w:beforeAutospacing="0" w:after="0" w:afterAutospacing="0" w:line="360" w:lineRule="auto"/>
        <w:jc w:val="both"/>
        <w:textAlignment w:val="baseline"/>
        <w:rPr>
          <w:color w:val="000000"/>
          <w:sz w:val="28"/>
          <w:szCs w:val="28"/>
        </w:rPr>
      </w:pPr>
      <w:r>
        <w:rPr>
          <w:color w:val="000000"/>
          <w:sz w:val="28"/>
          <w:szCs w:val="28"/>
        </w:rPr>
        <w:t xml:space="preserve">    </w:t>
      </w:r>
      <w:r w:rsidRPr="00F116E9">
        <w:rPr>
          <w:color w:val="000000"/>
          <w:sz w:val="28"/>
          <w:szCs w:val="28"/>
        </w:rPr>
        <w:t>Проведення досліджень мутагенної активності за методом індукції мікроядер спрямоване на визначення:</w:t>
      </w:r>
    </w:p>
    <w:p w:rsidR="009A60BF" w:rsidRDefault="009A60BF" w:rsidP="009A60BF">
      <w:pPr>
        <w:pStyle w:val="a5"/>
        <w:shd w:val="clear" w:color="auto" w:fill="FFFFFF"/>
        <w:spacing w:before="0" w:beforeAutospacing="0" w:after="0" w:afterAutospacing="0" w:line="360" w:lineRule="auto"/>
        <w:jc w:val="both"/>
        <w:textAlignment w:val="baseline"/>
        <w:rPr>
          <w:color w:val="000000"/>
          <w:sz w:val="28"/>
          <w:szCs w:val="28"/>
        </w:rPr>
      </w:pPr>
      <w:r w:rsidRPr="00F116E9">
        <w:rPr>
          <w:color w:val="000000"/>
          <w:sz w:val="28"/>
          <w:szCs w:val="28"/>
        </w:rPr>
        <w:t>- кластогенних змін, тобто структурних змін хромосом (хромосомні аберації), що виникають у результаті порушень ДНК, які призводять до розриву подвійної спіралі;</w:t>
      </w:r>
    </w:p>
    <w:p w:rsidR="009A60BF" w:rsidRPr="00F116E9" w:rsidRDefault="009A60BF" w:rsidP="009A60BF">
      <w:pPr>
        <w:pStyle w:val="a5"/>
        <w:shd w:val="clear" w:color="auto" w:fill="FFFFFF"/>
        <w:spacing w:before="0" w:beforeAutospacing="0" w:after="0" w:afterAutospacing="0" w:line="360" w:lineRule="auto"/>
        <w:jc w:val="both"/>
        <w:textAlignment w:val="baseline"/>
        <w:rPr>
          <w:color w:val="000000"/>
          <w:sz w:val="28"/>
          <w:szCs w:val="28"/>
        </w:rPr>
      </w:pPr>
      <w:r w:rsidRPr="00F116E9">
        <w:rPr>
          <w:color w:val="000000"/>
          <w:sz w:val="28"/>
          <w:szCs w:val="28"/>
        </w:rPr>
        <w:lastRenderedPageBreak/>
        <w:t>- анеугенних змін, тобто змін кількості хромосом, які є результатом порушення функції веретена поділу.</w:t>
      </w:r>
    </w:p>
    <w:p w:rsidR="009A60BF" w:rsidRPr="00F116E9" w:rsidRDefault="009A60BF" w:rsidP="009A60BF">
      <w:pPr>
        <w:pStyle w:val="a5"/>
        <w:shd w:val="clear" w:color="auto" w:fill="FFFFFF"/>
        <w:spacing w:before="0" w:beforeAutospacing="0" w:after="0" w:afterAutospacing="0" w:line="360" w:lineRule="auto"/>
        <w:jc w:val="both"/>
        <w:textAlignment w:val="baseline"/>
        <w:rPr>
          <w:color w:val="000000"/>
          <w:sz w:val="28"/>
          <w:szCs w:val="28"/>
        </w:rPr>
      </w:pPr>
      <w:r>
        <w:rPr>
          <w:color w:val="000000"/>
          <w:sz w:val="28"/>
          <w:szCs w:val="28"/>
        </w:rPr>
        <w:t xml:space="preserve">     </w:t>
      </w:r>
      <w:r w:rsidRPr="00F116E9">
        <w:rPr>
          <w:color w:val="000000"/>
          <w:sz w:val="28"/>
          <w:szCs w:val="28"/>
        </w:rPr>
        <w:t>Якщо в ході мітозу фактор пошкодження більше впливає на тубулярні білки, ніж на ДНК, то до основного ядра при утворенні ядра дочірньої клітини не потрапляє ціла хромосома (рис. </w:t>
      </w:r>
      <w:r>
        <w:rPr>
          <w:color w:val="000000"/>
          <w:sz w:val="28"/>
          <w:szCs w:val="28"/>
        </w:rPr>
        <w:t>3.</w:t>
      </w:r>
      <w:r w:rsidRPr="00F116E9">
        <w:rPr>
          <w:color w:val="000000"/>
          <w:sz w:val="28"/>
          <w:szCs w:val="28"/>
        </w:rPr>
        <w:t>1). Мікротрубочки веретена поділу кріпляться до центромери хромосоми, під час клітинного поділу рух хромосоми йде в бік того полюсу, з яким хромосому пов'язує більшість мікротрубочок. У випадку, якщо число мікротрубочок обох полюсів однакове, або волокна веретена порушені, під час анафази хромосоми залишаються на місці або відстають. Це викликає анеуплоїдію замість структурних хромосомних аберацій — це анеугенна дія. Якщо фактор пошкодження викликає структурне порушення хромосом, утворюється ацентричний фрагмент. Оскільки він безцентромірний, тому він не рухається до жодного з полюсів, отже, не потрапляє у новосформоване ядро при поділі клітин, що характеризує кластогенну дію [9].</w:t>
      </w:r>
    </w:p>
    <w:p w:rsidR="009A60BF" w:rsidRPr="00BB44D0" w:rsidRDefault="009A60BF" w:rsidP="009A60BF">
      <w:pPr>
        <w:spacing w:line="360" w:lineRule="auto"/>
        <w:jc w:val="both"/>
        <w:rPr>
          <w:sz w:val="28"/>
          <w:szCs w:val="28"/>
        </w:rPr>
      </w:pPr>
      <w:r>
        <w:rPr>
          <w:noProof/>
          <w:sz w:val="28"/>
          <w:szCs w:val="28"/>
        </w:rPr>
        <w:drawing>
          <wp:inline distT="0" distB="0" distL="0" distR="0">
            <wp:extent cx="4867754" cy="3060000"/>
            <wp:effectExtent l="19050" t="0" r="9046"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4867754" cy="3060000"/>
                    </a:xfrm>
                    <a:prstGeom prst="rect">
                      <a:avLst/>
                    </a:prstGeom>
                    <a:noFill/>
                    <a:ln w="9525">
                      <a:noFill/>
                      <a:miter lim="800000"/>
                      <a:headEnd/>
                      <a:tailEnd/>
                    </a:ln>
                  </pic:spPr>
                </pic:pic>
              </a:graphicData>
            </a:graphic>
          </wp:inline>
        </w:drawing>
      </w:r>
    </w:p>
    <w:p w:rsidR="009A60BF" w:rsidRDefault="009A60BF" w:rsidP="009A60BF">
      <w:pPr>
        <w:pStyle w:val="a5"/>
        <w:shd w:val="clear" w:color="auto" w:fill="FFFFFF"/>
        <w:spacing w:before="0" w:beforeAutospacing="0" w:after="120" w:afterAutospacing="0"/>
        <w:textAlignment w:val="baseline"/>
        <w:rPr>
          <w:color w:val="000000"/>
          <w:sz w:val="27"/>
          <w:szCs w:val="27"/>
        </w:rPr>
      </w:pPr>
      <w:r w:rsidRPr="000406B0">
        <w:rPr>
          <w:b/>
          <w:color w:val="000000"/>
          <w:sz w:val="27"/>
          <w:szCs w:val="27"/>
        </w:rPr>
        <w:t>Рис. 3.1</w:t>
      </w:r>
      <w:r>
        <w:rPr>
          <w:color w:val="000000"/>
          <w:sz w:val="27"/>
          <w:szCs w:val="27"/>
        </w:rPr>
        <w:t>. -  Механізм утворення мікроядер (За Terradas, M., et al., 2010) [9]</w:t>
      </w:r>
    </w:p>
    <w:p w:rsidR="009A60BF" w:rsidRDefault="009A60BF" w:rsidP="009A60BF">
      <w:pPr>
        <w:pStyle w:val="a5"/>
        <w:shd w:val="clear" w:color="auto" w:fill="FFFFFF"/>
        <w:spacing w:before="0" w:beforeAutospacing="0" w:after="120" w:afterAutospacing="0"/>
        <w:textAlignment w:val="baseline"/>
        <w:rPr>
          <w:color w:val="000000"/>
          <w:sz w:val="27"/>
          <w:szCs w:val="27"/>
        </w:rPr>
      </w:pPr>
    </w:p>
    <w:p w:rsidR="009A60BF" w:rsidRPr="00F116E9" w:rsidRDefault="009A60BF" w:rsidP="009A60BF">
      <w:pPr>
        <w:pStyle w:val="a5"/>
        <w:shd w:val="clear" w:color="auto" w:fill="FFFFFF"/>
        <w:spacing w:before="0" w:beforeAutospacing="0" w:after="0" w:afterAutospacing="0" w:line="360" w:lineRule="auto"/>
        <w:jc w:val="both"/>
        <w:textAlignment w:val="baseline"/>
        <w:rPr>
          <w:color w:val="000000"/>
          <w:sz w:val="28"/>
          <w:szCs w:val="28"/>
        </w:rPr>
      </w:pPr>
      <w:r>
        <w:rPr>
          <w:color w:val="000000"/>
          <w:sz w:val="28"/>
          <w:szCs w:val="28"/>
        </w:rPr>
        <w:t xml:space="preserve">     </w:t>
      </w:r>
      <w:r w:rsidRPr="00F116E9">
        <w:rPr>
          <w:color w:val="000000"/>
          <w:sz w:val="28"/>
          <w:szCs w:val="28"/>
        </w:rPr>
        <w:t>Кластогенний фактор пошкодження, як правило, найбільш небезпечний для клітин, які знаходяться в</w:t>
      </w:r>
      <w:r>
        <w:rPr>
          <w:color w:val="000000"/>
          <w:sz w:val="28"/>
          <w:szCs w:val="28"/>
        </w:rPr>
        <w:t xml:space="preserve"> S-фазі клітинного циклу (рис. </w:t>
      </w:r>
      <w:r w:rsidRPr="00F116E9">
        <w:rPr>
          <w:color w:val="000000"/>
          <w:sz w:val="28"/>
          <w:szCs w:val="28"/>
        </w:rPr>
        <w:t xml:space="preserve">) [10]. У цей час у клітині відбувається реплікація ДНК клітинного ядра, синтез РНК та білків, а також відбувається подвоєння центріолей (полюсів веретена поділу). </w:t>
      </w:r>
      <w:r w:rsidRPr="00F116E9">
        <w:rPr>
          <w:color w:val="000000"/>
          <w:sz w:val="28"/>
          <w:szCs w:val="28"/>
        </w:rPr>
        <w:lastRenderedPageBreak/>
        <w:t>Анеугенний фактор пошкодження найбільш небезпечний для клітин у період анафази мітозу, в цей час відбувається розходже</w:t>
      </w:r>
      <w:r>
        <w:rPr>
          <w:color w:val="000000"/>
          <w:sz w:val="28"/>
          <w:szCs w:val="28"/>
        </w:rPr>
        <w:t>ння хромосом до полюсів клітини [27</w:t>
      </w:r>
      <w:r w:rsidRPr="00F116E9">
        <w:rPr>
          <w:color w:val="000000"/>
          <w:sz w:val="28"/>
          <w:szCs w:val="28"/>
        </w:rPr>
        <w:t>].</w:t>
      </w:r>
    </w:p>
    <w:p w:rsidR="009A60BF" w:rsidRPr="00F116E9" w:rsidRDefault="009A60BF" w:rsidP="009A60BF">
      <w:pPr>
        <w:pStyle w:val="a5"/>
        <w:shd w:val="clear" w:color="auto" w:fill="FFFFFF"/>
        <w:spacing w:before="0" w:beforeAutospacing="0" w:after="0" w:afterAutospacing="0" w:line="360" w:lineRule="auto"/>
        <w:jc w:val="both"/>
        <w:textAlignment w:val="baseline"/>
        <w:rPr>
          <w:color w:val="000000"/>
          <w:sz w:val="28"/>
          <w:szCs w:val="28"/>
        </w:rPr>
      </w:pPr>
      <w:r>
        <w:rPr>
          <w:color w:val="000000"/>
          <w:sz w:val="28"/>
          <w:szCs w:val="28"/>
        </w:rPr>
        <w:t xml:space="preserve">    </w:t>
      </w:r>
      <w:r w:rsidRPr="00F116E9">
        <w:rPr>
          <w:color w:val="000000"/>
          <w:sz w:val="28"/>
          <w:szCs w:val="28"/>
        </w:rPr>
        <w:t>Останні дані про аберації в культурі лімфоцитів людини свідчать, що фрагменти (імовірно, клітини, які їх містять) до наступного мітозу доживають приблизно в 30 % випадків та дицентричні хромосоми — близько 50 %. Ці оцінки зроблено без врахування проліферації нормальних клітин, якщо брати до уваги проліферацію, найвірогідніше значення виживання самого фрагменту становить приблизно 80 % (якщо враховувати обидві дочірні клітини) [11].</w:t>
      </w:r>
    </w:p>
    <w:p w:rsidR="009A60BF" w:rsidRPr="00F116E9" w:rsidRDefault="009A60BF" w:rsidP="009A60BF">
      <w:pPr>
        <w:pStyle w:val="a5"/>
        <w:shd w:val="clear" w:color="auto" w:fill="FFFFFF"/>
        <w:spacing w:before="0" w:beforeAutospacing="0" w:after="0" w:afterAutospacing="0" w:line="360" w:lineRule="auto"/>
        <w:jc w:val="both"/>
        <w:textAlignment w:val="baseline"/>
        <w:rPr>
          <w:color w:val="000000"/>
          <w:sz w:val="28"/>
          <w:szCs w:val="28"/>
        </w:rPr>
      </w:pPr>
      <w:r>
        <w:rPr>
          <w:color w:val="000000"/>
          <w:sz w:val="28"/>
          <w:szCs w:val="28"/>
        </w:rPr>
        <w:t xml:space="preserve">    </w:t>
      </w:r>
      <w:r w:rsidRPr="00F116E9">
        <w:rPr>
          <w:color w:val="000000"/>
          <w:sz w:val="28"/>
          <w:szCs w:val="28"/>
        </w:rPr>
        <w:t>Анеуплоїдія — найчастіша причина генетичної патології у людей. Трисомія чи моносомія великих хромосом у статевих клітинах призводить до ранньої смерті ембріона. Однак трисомія маленьких хромосом може бути сумісна з виживанням, хоча з абнорманьними функціями. Наприклад, трисомія 21 хромосоми є</w:t>
      </w:r>
      <w:r>
        <w:rPr>
          <w:color w:val="000000"/>
          <w:sz w:val="28"/>
          <w:szCs w:val="28"/>
        </w:rPr>
        <w:t xml:space="preserve"> синдромом Дауна, 18 хромосоми -</w:t>
      </w:r>
      <w:r w:rsidRPr="00F116E9">
        <w:rPr>
          <w:color w:val="000000"/>
          <w:sz w:val="28"/>
          <w:szCs w:val="28"/>
        </w:rPr>
        <w:t xml:space="preserve"> Едвард</w:t>
      </w:r>
      <w:r>
        <w:rPr>
          <w:color w:val="000000"/>
          <w:sz w:val="28"/>
          <w:szCs w:val="28"/>
        </w:rPr>
        <w:t>са, 13 -</w:t>
      </w:r>
      <w:r w:rsidRPr="00F116E9">
        <w:rPr>
          <w:color w:val="000000"/>
          <w:sz w:val="28"/>
          <w:szCs w:val="28"/>
        </w:rPr>
        <w:t xml:space="preserve"> Патау. Тільки одна моносомія знайдена серед народжених живими, це статева хромосомна моносомія (ХО), яка відома, як синдром Тернера. Анеуплоїдія в соматичних клітинах може впливати на формування і утворення пухлин. Переважна більшість пухлин людини містить анеуплоїдні клітини, а до 10 % пухлин є моносомічними або триномічними для специфічної хромосоми, як єдині видимі цитогенетичні зміни. Серед таких пухлин — трисомія 8, 9, 12 і 21 і моносомія для хромосом 7, 22 та Y є найбільш поширеними. Деякі пухлинні стани, як хронічна лімфоцитарна лейкемія, показують високу кореляцію (30 %) з додатковою однією хромосомою (в цьому випадку — трисомія 12 хромосоми) [12].</w:t>
      </w:r>
    </w:p>
    <w:p w:rsidR="009A60BF" w:rsidRPr="00F116E9" w:rsidRDefault="009A60BF" w:rsidP="009A60BF">
      <w:pPr>
        <w:pStyle w:val="a5"/>
        <w:shd w:val="clear" w:color="auto" w:fill="FFFFFF"/>
        <w:spacing w:before="0" w:beforeAutospacing="0" w:after="0" w:afterAutospacing="0" w:line="360" w:lineRule="auto"/>
        <w:jc w:val="both"/>
        <w:textAlignment w:val="baseline"/>
        <w:rPr>
          <w:color w:val="000000"/>
          <w:sz w:val="28"/>
          <w:szCs w:val="28"/>
        </w:rPr>
      </w:pPr>
      <w:r>
        <w:rPr>
          <w:color w:val="000000"/>
          <w:sz w:val="28"/>
          <w:szCs w:val="28"/>
        </w:rPr>
        <w:t xml:space="preserve">     У</w:t>
      </w:r>
      <w:r w:rsidRPr="00F116E9">
        <w:rPr>
          <w:color w:val="000000"/>
          <w:sz w:val="28"/>
          <w:szCs w:val="28"/>
        </w:rPr>
        <w:t xml:space="preserve"> дослідженнях </w:t>
      </w:r>
      <w:r>
        <w:rPr>
          <w:color w:val="000000"/>
          <w:sz w:val="28"/>
          <w:szCs w:val="28"/>
        </w:rPr>
        <w:t xml:space="preserve">різних авторів </w:t>
      </w:r>
      <w:r w:rsidRPr="00F116E9">
        <w:rPr>
          <w:color w:val="000000"/>
          <w:sz w:val="28"/>
          <w:szCs w:val="28"/>
        </w:rPr>
        <w:t xml:space="preserve">показано, що такі порушення можуть бути пов'язані з широким спектром чинників, починаючи від впливу хімічних речовин, важких металів, дії іонізуючого випромінювання і закінчуючи вірусними інфекціями. Так само мікроядра можуть утворюватися внаслідок програмованої клітинної смерті (апоптозу) та при набутті злоякісних властивостей клітинами (малігнізації) [13]. На сьогоднішній день аналіз </w:t>
      </w:r>
      <w:r w:rsidRPr="00F116E9">
        <w:rPr>
          <w:color w:val="000000"/>
          <w:sz w:val="28"/>
          <w:szCs w:val="28"/>
        </w:rPr>
        <w:lastRenderedPageBreak/>
        <w:t>мутагенної активності є обов’язковим елементом токсикологічної оцінки факторів навколишнього середовища при їх регламентуванні в середовищі життєдіяльності людини. Для визнання результатів досліджень обов’язковою є валідація тесту на індукцію мікроядер у поліхроматофільних еритроцитах (ПХЕ) кі</w:t>
      </w:r>
      <w:r>
        <w:rPr>
          <w:color w:val="000000"/>
          <w:sz w:val="28"/>
          <w:szCs w:val="28"/>
        </w:rPr>
        <w:t>сткового мозку мишей in vivo</w:t>
      </w:r>
      <w:r w:rsidRPr="00F116E9">
        <w:rPr>
          <w:color w:val="000000"/>
          <w:sz w:val="28"/>
          <w:szCs w:val="28"/>
        </w:rPr>
        <w:t>.</w:t>
      </w:r>
    </w:p>
    <w:p w:rsidR="009A60BF" w:rsidRDefault="009A60BF" w:rsidP="009A60BF">
      <w:pPr>
        <w:spacing w:line="360" w:lineRule="auto"/>
        <w:jc w:val="both"/>
        <w:rPr>
          <w:color w:val="000000"/>
          <w:sz w:val="28"/>
          <w:szCs w:val="28"/>
        </w:rPr>
      </w:pPr>
      <w:r>
        <w:rPr>
          <w:sz w:val="28"/>
          <w:szCs w:val="28"/>
        </w:rPr>
        <w:t xml:space="preserve">     Багато робіт присвячено впливу професійних шкідливостей на осіб, пов’язаних по роду діяльності з впливом різних агентів. Аналіз слизової оболонкт рота робітників виробництва хлорорганічних гербіцидів, які піддалися впливу високотоксичних речовин із генною та канцерогенною дією на людину, показав високий рівень клітин із мікроядрами та аномаліями ядра, а також залежність часоти ядерних аномалій від тривалості та ступеню контакту з хлор токсикантами  </w:t>
      </w:r>
      <w:r>
        <w:rPr>
          <w:color w:val="000000"/>
          <w:sz w:val="28"/>
          <w:szCs w:val="28"/>
        </w:rPr>
        <w:t>[23, 28</w:t>
      </w:r>
      <w:r w:rsidRPr="00F116E9">
        <w:rPr>
          <w:color w:val="000000"/>
          <w:sz w:val="28"/>
          <w:szCs w:val="28"/>
        </w:rPr>
        <w:t>].</w:t>
      </w:r>
    </w:p>
    <w:p w:rsidR="009A60BF" w:rsidRDefault="009A60BF" w:rsidP="009A60BF">
      <w:pPr>
        <w:spacing w:line="360" w:lineRule="auto"/>
        <w:jc w:val="both"/>
        <w:rPr>
          <w:color w:val="000000"/>
          <w:sz w:val="28"/>
          <w:szCs w:val="28"/>
        </w:rPr>
      </w:pPr>
      <w:r>
        <w:rPr>
          <w:color w:val="000000"/>
          <w:sz w:val="28"/>
          <w:szCs w:val="28"/>
        </w:rPr>
        <w:t xml:space="preserve">    В осіб, які проводять роботи з особливо небезпечними хімічними речовинами, обстеження показало високий рівень цитогенетичних порушень. Відмічений негативний вплив промислового мінерального пилу на цитогенетичний стан слизових оболонок ротової порожнини робітників апатито-нефелінової збагачувальної фабрики [31</w:t>
      </w:r>
      <w:r w:rsidRPr="00F116E9">
        <w:rPr>
          <w:color w:val="000000"/>
          <w:sz w:val="28"/>
          <w:szCs w:val="28"/>
        </w:rPr>
        <w:t>].</w:t>
      </w:r>
    </w:p>
    <w:p w:rsidR="009A60BF" w:rsidRDefault="009A60BF" w:rsidP="009A60BF">
      <w:pPr>
        <w:spacing w:line="360" w:lineRule="auto"/>
        <w:jc w:val="both"/>
        <w:rPr>
          <w:color w:val="000000"/>
          <w:sz w:val="28"/>
          <w:szCs w:val="28"/>
        </w:rPr>
      </w:pPr>
      <w:r>
        <w:rPr>
          <w:color w:val="000000"/>
          <w:sz w:val="28"/>
          <w:szCs w:val="28"/>
        </w:rPr>
        <w:t xml:space="preserve">    Нікель і хром, що використовуються в гальванічній промисловості, мають генотоксичну дію, яка виражається в високих показниках часоти зустрічальності в робітників клітин із мікроядрами, каріорексисом, каріолізисом, двома ядрами, причому спостерігалася кореляція кількості порушень із стажем роботи [24</w:t>
      </w:r>
      <w:r w:rsidRPr="00F116E9">
        <w:rPr>
          <w:color w:val="000000"/>
          <w:sz w:val="28"/>
          <w:szCs w:val="28"/>
        </w:rPr>
        <w:t>].</w:t>
      </w:r>
      <w:r>
        <w:rPr>
          <w:color w:val="000000"/>
          <w:sz w:val="28"/>
          <w:szCs w:val="28"/>
        </w:rPr>
        <w:t xml:space="preserve"> Підвищена кількість клітин із мікроядрами, двома ядрами, каріолізисом спостерігалася в робітників бензоколонок, причому порушень було більше в робітників із тривалим стажем. </w:t>
      </w:r>
    </w:p>
    <w:p w:rsidR="009A60BF" w:rsidRDefault="009A60BF" w:rsidP="009A60BF">
      <w:pPr>
        <w:spacing w:line="360" w:lineRule="auto"/>
        <w:jc w:val="both"/>
        <w:rPr>
          <w:color w:val="000000"/>
          <w:sz w:val="28"/>
          <w:szCs w:val="28"/>
        </w:rPr>
      </w:pPr>
      <w:r>
        <w:rPr>
          <w:color w:val="000000"/>
          <w:sz w:val="28"/>
          <w:szCs w:val="28"/>
        </w:rPr>
        <w:t xml:space="preserve">     Дослідження, що проводилися зі студентами, які контактують на заняттях з анатомії із формальдегідом, показали збільшення в обстежених рівня клітин з мікроядрами та протрузіями типу «розбите яйце»  [2,5</w:t>
      </w:r>
      <w:r w:rsidRPr="00F116E9">
        <w:rPr>
          <w:color w:val="000000"/>
          <w:sz w:val="28"/>
          <w:szCs w:val="28"/>
        </w:rPr>
        <w:t>].</w:t>
      </w:r>
      <w:r>
        <w:rPr>
          <w:color w:val="000000"/>
          <w:sz w:val="28"/>
          <w:szCs w:val="28"/>
        </w:rPr>
        <w:t xml:space="preserve"> У пожежників,які тривало піддавалися впливу таких речовин, як полі циклічні ароматичні вуглеводні, чадний газ, двоокис азоту, летючі органічні сполуки – продукти горіння та піролізу, зафіксовано триразову, в порівнянні з контролем, кількість </w:t>
      </w:r>
      <w:r>
        <w:rPr>
          <w:color w:val="000000"/>
          <w:sz w:val="28"/>
          <w:szCs w:val="28"/>
        </w:rPr>
        <w:lastRenderedPageBreak/>
        <w:t>клітин із мікроядрами, пікнозом, протрузіями, конденсованим хроматином, особливо в робітників із тривалим стажем.</w:t>
      </w:r>
      <w:r w:rsidRPr="00603E59">
        <w:rPr>
          <w:color w:val="000000"/>
          <w:sz w:val="28"/>
          <w:szCs w:val="28"/>
        </w:rPr>
        <w:t xml:space="preserve"> </w:t>
      </w:r>
      <w:r>
        <w:rPr>
          <w:color w:val="000000"/>
          <w:sz w:val="28"/>
          <w:szCs w:val="28"/>
        </w:rPr>
        <w:t xml:space="preserve">[ 6 </w:t>
      </w:r>
      <w:r w:rsidRPr="00F116E9">
        <w:rPr>
          <w:color w:val="000000"/>
          <w:sz w:val="28"/>
          <w:szCs w:val="28"/>
        </w:rPr>
        <w:t>].</w:t>
      </w:r>
      <w:r>
        <w:rPr>
          <w:color w:val="000000"/>
          <w:sz w:val="28"/>
          <w:szCs w:val="28"/>
        </w:rPr>
        <w:t xml:space="preserve"> Підвищена частота мікроядер і протрузій виявлена в художників і парикмахерів, що пов’язано з генотоксичною дією хімічних речовин. Виявлена цитотоксична дія рентгенівського опромінення  [11</w:t>
      </w:r>
      <w:r w:rsidRPr="00F116E9">
        <w:rPr>
          <w:color w:val="000000"/>
          <w:sz w:val="28"/>
          <w:szCs w:val="28"/>
        </w:rPr>
        <w:t>].</w:t>
      </w:r>
    </w:p>
    <w:p w:rsidR="009A60BF" w:rsidRDefault="009A60BF" w:rsidP="009A60BF">
      <w:pPr>
        <w:spacing w:line="360" w:lineRule="auto"/>
        <w:jc w:val="both"/>
        <w:rPr>
          <w:color w:val="000000"/>
          <w:sz w:val="28"/>
          <w:szCs w:val="28"/>
        </w:rPr>
      </w:pPr>
      <w:r>
        <w:rPr>
          <w:color w:val="000000"/>
          <w:sz w:val="28"/>
          <w:szCs w:val="28"/>
        </w:rPr>
        <w:t xml:space="preserve">   У зв’язку із широким використанням мобільних телефонів частина досліджень присвячена вивченню впливу випромінювань високої частоти на людей. У деяких дослідженнях, проведених зарубіжними вченими, виявлено підвищення рівня мікроядер у людей, які користуються мобільними телефонами, у решті досліджень вплив цього фактора на цитогенетичний статус не виявлений. Ця проблема потребує уваги, що пов’язано із поширенням мобільних телефонів та можливою потенційною небезпекою тривалого їх використання.</w:t>
      </w:r>
    </w:p>
    <w:p w:rsidR="009A60BF" w:rsidRDefault="009A60BF" w:rsidP="009A60BF">
      <w:pPr>
        <w:spacing w:line="360" w:lineRule="auto"/>
        <w:jc w:val="both"/>
        <w:rPr>
          <w:color w:val="000000"/>
          <w:sz w:val="28"/>
          <w:szCs w:val="28"/>
        </w:rPr>
      </w:pPr>
      <w:r>
        <w:rPr>
          <w:color w:val="000000"/>
          <w:sz w:val="28"/>
          <w:szCs w:val="28"/>
        </w:rPr>
        <w:t xml:space="preserve">     Дослідження впливу емоційного стану людини на цитогенетичну стабільність має важливе теоретичне та прикладне значення, оскільки людина постійно піддається впливу психологічних стресів як невід’ємної частини свого існування. У роботах проаналізована частота мікроядер у клітинах букального епітелію та тривожність школярів-учасників усеукраїнських шкільних олімпіад з біології та проведений кореляційний аналіз між індивідуальними значеннями частот мікроядер та рівнями реактивної і особистісної тривожності. Показана достовірна позитивна креляція між частотою мікроядер і високим рівнем реактивної тривожності [30</w:t>
      </w:r>
      <w:r w:rsidRPr="00F116E9">
        <w:rPr>
          <w:color w:val="000000"/>
          <w:sz w:val="28"/>
          <w:szCs w:val="28"/>
        </w:rPr>
        <w:t>].</w:t>
      </w:r>
    </w:p>
    <w:p w:rsidR="009A60BF" w:rsidRDefault="009A60BF" w:rsidP="009A60BF">
      <w:pPr>
        <w:spacing w:line="360" w:lineRule="auto"/>
        <w:jc w:val="both"/>
        <w:rPr>
          <w:color w:val="000000"/>
          <w:sz w:val="28"/>
          <w:szCs w:val="28"/>
        </w:rPr>
      </w:pPr>
      <w:r>
        <w:rPr>
          <w:color w:val="000000"/>
          <w:sz w:val="28"/>
          <w:szCs w:val="28"/>
        </w:rPr>
        <w:t xml:space="preserve">    Індивідуальна циогенетична реакція на різні фактори середовища значно залежить від поліморфізму генів. встановлено, що мутації у гені, що забезпечує репарацію АР-сайтів, значно підвищує ризик формування індукованих радоном мікроядер та ядерних протрузій у букальних епітеліоцитах людини [38</w:t>
      </w:r>
      <w:r w:rsidRPr="00F116E9">
        <w:rPr>
          <w:color w:val="000000"/>
          <w:sz w:val="28"/>
          <w:szCs w:val="28"/>
        </w:rPr>
        <w:t>].</w:t>
      </w:r>
      <w:r>
        <w:rPr>
          <w:color w:val="000000"/>
          <w:sz w:val="28"/>
          <w:szCs w:val="28"/>
        </w:rPr>
        <w:t xml:space="preserve"> Особи, що контактують із токсичними хімікатами, більш піддаються порушенню циогенетичного статусу, якщо в них трапляється комбінація високого рівня ферментів 1-ої фази та низького рівня – 2-ої фази детоксикації ксенобіотиків [39</w:t>
      </w:r>
      <w:r w:rsidRPr="00F116E9">
        <w:rPr>
          <w:color w:val="000000"/>
          <w:sz w:val="28"/>
          <w:szCs w:val="28"/>
        </w:rPr>
        <w:t>].</w:t>
      </w:r>
    </w:p>
    <w:p w:rsidR="009A60BF" w:rsidRDefault="009A60BF" w:rsidP="009A60BF">
      <w:pPr>
        <w:spacing w:line="360" w:lineRule="auto"/>
        <w:jc w:val="both"/>
        <w:rPr>
          <w:color w:val="000000"/>
          <w:sz w:val="28"/>
          <w:szCs w:val="28"/>
        </w:rPr>
      </w:pPr>
      <w:r>
        <w:rPr>
          <w:color w:val="000000"/>
          <w:sz w:val="28"/>
          <w:szCs w:val="28"/>
        </w:rPr>
        <w:lastRenderedPageBreak/>
        <w:t xml:space="preserve">    Оскільки ефективність роботи імунної системи є одним із найважливіших параметрів, що визначають стан всього організму, здійснені численні спроби дослідити зв’язок імунітету з цитогенетичним статусом людини. Ослаблена імунна система не розпізнає та не елімінує генетично пошкоджені епітеліоцити, що сприяє накопиченню пошкоджених клітин і порушенню стабільності генетичної системи організму. Між станом імунного та цитогенетичного статусу існує високий кореляційний зв’язок (r = 0,95 – 0,96), який в свою чергу знаходиться в суттєвій кореляційній залежності із захворюваністю дітей</w:t>
      </w:r>
      <w:r w:rsidRPr="009F5FE9">
        <w:rPr>
          <w:color w:val="000000"/>
          <w:sz w:val="28"/>
          <w:szCs w:val="28"/>
        </w:rPr>
        <w:t xml:space="preserve"> </w:t>
      </w:r>
      <w:r>
        <w:rPr>
          <w:color w:val="000000"/>
          <w:sz w:val="28"/>
          <w:szCs w:val="28"/>
        </w:rPr>
        <w:t>[11</w:t>
      </w:r>
      <w:r w:rsidRPr="00F116E9">
        <w:rPr>
          <w:color w:val="000000"/>
          <w:sz w:val="28"/>
          <w:szCs w:val="28"/>
        </w:rPr>
        <w:t>].</w:t>
      </w:r>
    </w:p>
    <w:p w:rsidR="009A60BF" w:rsidRDefault="009A60BF" w:rsidP="009A60BF">
      <w:pPr>
        <w:spacing w:line="360" w:lineRule="auto"/>
        <w:jc w:val="both"/>
        <w:rPr>
          <w:color w:val="000000"/>
          <w:sz w:val="28"/>
          <w:szCs w:val="28"/>
        </w:rPr>
      </w:pPr>
      <w:r>
        <w:rPr>
          <w:color w:val="000000"/>
          <w:sz w:val="28"/>
          <w:szCs w:val="28"/>
        </w:rPr>
        <w:t xml:space="preserve">   Онкологічні захворювання в останній час є однією з основних причин інвалідизації та смертності осіб працезданого віку внаслідок несвоєчасної діагностики злоякісного процесу. Мікроядерний ест може бути корисним при ранній діагностиці раку, внаслідок чого ведуться роботи з дослідження впливу наявності онкозахворювання та передракових станів на на кількість епітеліоциів із порушеннями. За допомогою мікроядерного тесту виявлений підвищений рівень кількості клітин з мікроядрами у хворих на рак легень, шлунка, прямої кишки до променевої і хіміотерапії у порівнянні зі здоровими людьми, причому більше всього клітин з мікроядрами зафіксували у хворих на рак легень [ 10</w:t>
      </w:r>
      <w:r w:rsidRPr="00F116E9">
        <w:rPr>
          <w:color w:val="000000"/>
          <w:sz w:val="28"/>
          <w:szCs w:val="28"/>
        </w:rPr>
        <w:t>].</w:t>
      </w:r>
      <w:r>
        <w:rPr>
          <w:color w:val="000000"/>
          <w:sz w:val="28"/>
          <w:szCs w:val="28"/>
        </w:rPr>
        <w:t xml:space="preserve"> У пацієнтів, яким була зроблена операція з видалення пухлини, через 6 місяців знижувалася кількість клітин із мікроядрами та двома ядрами в порівнянні з цими показниками в первинних хворих [4</w:t>
      </w:r>
      <w:r w:rsidRPr="00F116E9">
        <w:rPr>
          <w:color w:val="000000"/>
          <w:sz w:val="28"/>
          <w:szCs w:val="28"/>
        </w:rPr>
        <w:t>].</w:t>
      </w:r>
      <w:r>
        <w:rPr>
          <w:color w:val="000000"/>
          <w:sz w:val="28"/>
          <w:szCs w:val="28"/>
        </w:rPr>
        <w:t xml:space="preserve"> Одержані дані вказують на можливість викорисання ядерних аберацій в якості маркерів утворення злоякісних пухлин  [ 25</w:t>
      </w:r>
      <w:r w:rsidRPr="00F116E9">
        <w:rPr>
          <w:color w:val="000000"/>
          <w:sz w:val="28"/>
          <w:szCs w:val="28"/>
        </w:rPr>
        <w:t>].</w:t>
      </w:r>
    </w:p>
    <w:p w:rsidR="009A60BF" w:rsidRDefault="009A60BF" w:rsidP="009A60BF">
      <w:pPr>
        <w:spacing w:line="360" w:lineRule="auto"/>
        <w:jc w:val="both"/>
        <w:rPr>
          <w:color w:val="000000"/>
          <w:sz w:val="28"/>
          <w:szCs w:val="28"/>
        </w:rPr>
      </w:pPr>
      <w:r>
        <w:rPr>
          <w:color w:val="000000"/>
          <w:sz w:val="28"/>
          <w:szCs w:val="28"/>
        </w:rPr>
        <w:t xml:space="preserve">    Значна кількість робіт присвячена впливу шкідливих звичок на каріологічні показники букального епітелію. Усі автори, що вивчали вплив алкоголю, відмітили значну частку аберантних клітин у людей, що споживають алкогольні напої [34</w:t>
      </w:r>
      <w:r w:rsidRPr="00F116E9">
        <w:rPr>
          <w:color w:val="000000"/>
          <w:sz w:val="28"/>
          <w:szCs w:val="28"/>
        </w:rPr>
        <w:t>].</w:t>
      </w:r>
      <w:r>
        <w:rPr>
          <w:color w:val="000000"/>
          <w:sz w:val="28"/>
          <w:szCs w:val="28"/>
        </w:rPr>
        <w:t xml:space="preserve"> Синергічна дія алкоголя та паління спричинювала збільшення частки клітин з мікроядрами [5</w:t>
      </w:r>
      <w:r w:rsidRPr="00F116E9">
        <w:rPr>
          <w:color w:val="000000"/>
          <w:sz w:val="28"/>
          <w:szCs w:val="28"/>
        </w:rPr>
        <w:t>].</w:t>
      </w:r>
      <w:r>
        <w:rPr>
          <w:color w:val="000000"/>
          <w:sz w:val="28"/>
          <w:szCs w:val="28"/>
        </w:rPr>
        <w:t xml:space="preserve"> Виявлено, що ті люди, які не п’ють, але палять, мають більш низький рівень кількості клітин із мікроядрами, ніж алкоголіки, що не палять.</w:t>
      </w:r>
    </w:p>
    <w:p w:rsidR="009A60BF" w:rsidRDefault="009A60BF" w:rsidP="009A60BF">
      <w:pPr>
        <w:spacing w:line="360" w:lineRule="auto"/>
        <w:jc w:val="both"/>
        <w:rPr>
          <w:color w:val="000000"/>
          <w:sz w:val="28"/>
          <w:szCs w:val="28"/>
        </w:rPr>
      </w:pPr>
      <w:r>
        <w:rPr>
          <w:color w:val="000000"/>
          <w:sz w:val="28"/>
          <w:szCs w:val="28"/>
        </w:rPr>
        <w:lastRenderedPageBreak/>
        <w:t xml:space="preserve">    У численних дослідженнях виявлені препарати, що зменшували кількість клітин з мікроядрами. Біоактивні добавки (вітамін  Е, вітамін А, куркума, йодтиронін,  каротин) знижує рівень аберантних клітин [38</w:t>
      </w:r>
      <w:r w:rsidRPr="00F116E9">
        <w:rPr>
          <w:color w:val="000000"/>
          <w:sz w:val="28"/>
          <w:szCs w:val="28"/>
        </w:rPr>
        <w:t>].</w:t>
      </w:r>
      <w:r>
        <w:rPr>
          <w:color w:val="000000"/>
          <w:sz w:val="28"/>
          <w:szCs w:val="28"/>
        </w:rPr>
        <w:t xml:space="preserve"> Відмічено зменшення частки клітин із мікроядрами при прийомі природних адаптогенів (вітамінні комплекси, гумінові препарати, фіопрепарати) [26</w:t>
      </w:r>
      <w:r w:rsidRPr="00F116E9">
        <w:rPr>
          <w:color w:val="000000"/>
          <w:sz w:val="28"/>
          <w:szCs w:val="28"/>
        </w:rPr>
        <w:t>].</w:t>
      </w:r>
    </w:p>
    <w:p w:rsidR="009A60BF" w:rsidRDefault="009A60BF" w:rsidP="009A60BF">
      <w:pPr>
        <w:spacing w:line="360" w:lineRule="auto"/>
        <w:jc w:val="both"/>
        <w:rPr>
          <w:color w:val="000000"/>
          <w:sz w:val="28"/>
          <w:szCs w:val="28"/>
        </w:rPr>
      </w:pPr>
      <w:r>
        <w:rPr>
          <w:color w:val="000000"/>
          <w:sz w:val="28"/>
          <w:szCs w:val="28"/>
        </w:rPr>
        <w:t xml:space="preserve">    Нині досліджено вплив генотипу (поліморфізм генів репарації, ферментів детоксикації ксенобіотиків), антропогенного забруднення оточуючого середовища, показаний серйозний вплив професійних шкідливостей на людину (хлорфеноксігербіцидів, діоксинів, радону, свинцю, формальдегіду, бензину, пестицидів, продуктів горіння, хімічних речовин, що використовуються парикмахерками, фарб художників, промислового мінерального пилу, тривалентного хрому, газів для анестезії) [9,39</w:t>
      </w:r>
      <w:r w:rsidRPr="00F116E9">
        <w:rPr>
          <w:color w:val="000000"/>
          <w:sz w:val="28"/>
          <w:szCs w:val="28"/>
        </w:rPr>
        <w:t>].</w:t>
      </w:r>
    </w:p>
    <w:p w:rsidR="009A60BF" w:rsidRDefault="009A60BF" w:rsidP="009A60BF">
      <w:pPr>
        <w:spacing w:line="360" w:lineRule="auto"/>
        <w:jc w:val="both"/>
        <w:rPr>
          <w:sz w:val="28"/>
          <w:szCs w:val="28"/>
        </w:rPr>
      </w:pPr>
      <w:r>
        <w:rPr>
          <w:color w:val="000000"/>
          <w:sz w:val="28"/>
          <w:szCs w:val="28"/>
        </w:rPr>
        <w:t xml:space="preserve">   Таким чином, </w:t>
      </w:r>
      <w:r>
        <w:rPr>
          <w:sz w:val="28"/>
          <w:szCs w:val="28"/>
        </w:rPr>
        <w:t>факторами, що збільшують частоту поширеності клітин букального епітелію з ядерними абераціями, є:</w:t>
      </w:r>
      <w:r>
        <w:rPr>
          <w:color w:val="000000"/>
          <w:sz w:val="28"/>
          <w:szCs w:val="28"/>
        </w:rPr>
        <w:t xml:space="preserve"> вплив</w:t>
      </w:r>
      <w:r w:rsidRPr="00F116E9">
        <w:rPr>
          <w:color w:val="000000"/>
          <w:sz w:val="28"/>
          <w:szCs w:val="28"/>
        </w:rPr>
        <w:t xml:space="preserve"> хіміч</w:t>
      </w:r>
      <w:r>
        <w:rPr>
          <w:color w:val="000000"/>
          <w:sz w:val="28"/>
          <w:szCs w:val="28"/>
        </w:rPr>
        <w:t>них речовин, важких металів, дія</w:t>
      </w:r>
      <w:r w:rsidRPr="00F116E9">
        <w:rPr>
          <w:color w:val="000000"/>
          <w:sz w:val="28"/>
          <w:szCs w:val="28"/>
        </w:rPr>
        <w:t xml:space="preserve"> іонізуючого </w:t>
      </w:r>
      <w:r>
        <w:rPr>
          <w:color w:val="000000"/>
          <w:sz w:val="28"/>
          <w:szCs w:val="28"/>
        </w:rPr>
        <w:t>випромінювання, вірусні інфекції. М</w:t>
      </w:r>
      <w:r w:rsidRPr="00F116E9">
        <w:rPr>
          <w:color w:val="000000"/>
          <w:sz w:val="28"/>
          <w:szCs w:val="28"/>
        </w:rPr>
        <w:t>ікроядра можуть утворюватися внаслідок програмованої клітинної смерті (апоптозу) та при набутті злоякісних властивостей клітинами (малігнізації)</w:t>
      </w:r>
      <w:r>
        <w:rPr>
          <w:color w:val="000000"/>
          <w:sz w:val="28"/>
          <w:szCs w:val="28"/>
        </w:rPr>
        <w:t>.</w:t>
      </w:r>
      <w:r w:rsidRPr="004D3E94">
        <w:rPr>
          <w:color w:val="000000"/>
          <w:sz w:val="28"/>
          <w:szCs w:val="28"/>
        </w:rPr>
        <w:t xml:space="preserve"> </w:t>
      </w:r>
      <w:r>
        <w:rPr>
          <w:color w:val="000000"/>
          <w:sz w:val="28"/>
          <w:szCs w:val="28"/>
        </w:rPr>
        <w:t>Синергічна дія алкоголя та паління спричинює збільшення частки клітин з мікроядрами.</w:t>
      </w:r>
    </w:p>
    <w:p w:rsidR="009A60BF" w:rsidRDefault="009A60BF" w:rsidP="009A60BF">
      <w:pPr>
        <w:spacing w:line="360" w:lineRule="auto"/>
        <w:jc w:val="both"/>
        <w:rPr>
          <w:color w:val="000000"/>
          <w:sz w:val="28"/>
          <w:szCs w:val="28"/>
        </w:rPr>
      </w:pPr>
      <w:r>
        <w:rPr>
          <w:color w:val="000000"/>
          <w:sz w:val="28"/>
          <w:szCs w:val="28"/>
        </w:rPr>
        <w:t xml:space="preserve">     Існує  зв’язок імунітету з цитогенетичним статусом людини. Ослаблена імунна система не розпізнає та не елімінує генетично пошкоджені епітеліоцити, що сприяє накопиченню пошкоджених клітин і порушенню стабільності генетичної системи організму. Між станом імунного та цитогенетичного статусу існує високий кореляційний зв’язок (r = 0,95 – 0,96), який в свою чергу знаходиться в суттєвій кореляційній залежності із захворюваністю дітей.</w:t>
      </w:r>
    </w:p>
    <w:p w:rsidR="009A60BF" w:rsidRDefault="009A60BF" w:rsidP="009A60BF">
      <w:pPr>
        <w:spacing w:line="360" w:lineRule="auto"/>
        <w:jc w:val="both"/>
        <w:rPr>
          <w:color w:val="000000"/>
          <w:sz w:val="28"/>
          <w:szCs w:val="28"/>
        </w:rPr>
      </w:pPr>
      <w:r>
        <w:rPr>
          <w:color w:val="000000"/>
          <w:sz w:val="28"/>
          <w:szCs w:val="28"/>
        </w:rPr>
        <w:t xml:space="preserve">      Біоактивні добавки (вітамін  Е, вітамін А, куркума, йодтиронін,  каротин) знижує рівень аберантних клітин</w:t>
      </w:r>
      <w:r w:rsidRPr="00F116E9">
        <w:rPr>
          <w:color w:val="000000"/>
          <w:sz w:val="28"/>
          <w:szCs w:val="28"/>
        </w:rPr>
        <w:t>.</w:t>
      </w:r>
      <w:r>
        <w:rPr>
          <w:color w:val="000000"/>
          <w:sz w:val="28"/>
          <w:szCs w:val="28"/>
        </w:rPr>
        <w:t xml:space="preserve"> Відмічено зменшення частки клітин із мікроядрами при прийомі природних адаптогенів (вітамінні комплекси, гумінові препарати, фі</w:t>
      </w:r>
      <w:r w:rsidR="00AC7BAC">
        <w:rPr>
          <w:color w:val="000000"/>
          <w:sz w:val="28"/>
          <w:szCs w:val="28"/>
        </w:rPr>
        <w:t>т</w:t>
      </w:r>
      <w:r>
        <w:rPr>
          <w:color w:val="000000"/>
          <w:sz w:val="28"/>
          <w:szCs w:val="28"/>
        </w:rPr>
        <w:t>опрепарати).</w:t>
      </w:r>
    </w:p>
    <w:p w:rsidR="009A60BF" w:rsidRDefault="009A60BF" w:rsidP="009A60BF">
      <w:pPr>
        <w:spacing w:line="360" w:lineRule="auto"/>
        <w:jc w:val="both"/>
        <w:rPr>
          <w:color w:val="000000"/>
          <w:sz w:val="28"/>
          <w:szCs w:val="28"/>
        </w:rPr>
      </w:pPr>
    </w:p>
    <w:p w:rsidR="009A60BF" w:rsidRDefault="009A60BF" w:rsidP="009A60BF">
      <w:pPr>
        <w:spacing w:line="360" w:lineRule="auto"/>
        <w:jc w:val="both"/>
        <w:rPr>
          <w:color w:val="000000"/>
          <w:sz w:val="28"/>
          <w:szCs w:val="28"/>
        </w:rPr>
      </w:pPr>
      <w:r>
        <w:rPr>
          <w:color w:val="000000"/>
          <w:sz w:val="28"/>
          <w:szCs w:val="28"/>
        </w:rPr>
        <w:t xml:space="preserve"> </w:t>
      </w:r>
    </w:p>
    <w:p w:rsidR="009A60BF" w:rsidRPr="00E20DBB" w:rsidRDefault="009A60BF" w:rsidP="009A60BF">
      <w:pPr>
        <w:spacing w:line="360" w:lineRule="auto"/>
        <w:jc w:val="center"/>
        <w:rPr>
          <w:b/>
          <w:sz w:val="28"/>
          <w:szCs w:val="28"/>
        </w:rPr>
      </w:pPr>
      <w:r w:rsidRPr="00E20DBB">
        <w:rPr>
          <w:b/>
          <w:sz w:val="28"/>
          <w:szCs w:val="28"/>
        </w:rPr>
        <w:lastRenderedPageBreak/>
        <w:t>ВИСНОВКИ</w:t>
      </w:r>
    </w:p>
    <w:p w:rsidR="009A60BF" w:rsidRDefault="009A60BF" w:rsidP="009A60BF">
      <w:pPr>
        <w:spacing w:line="360" w:lineRule="auto"/>
        <w:jc w:val="both"/>
        <w:rPr>
          <w:sz w:val="28"/>
          <w:szCs w:val="28"/>
        </w:rPr>
      </w:pPr>
      <w:r w:rsidRPr="00173857">
        <w:rPr>
          <w:sz w:val="28"/>
          <w:szCs w:val="28"/>
        </w:rPr>
        <w:t>1.</w:t>
      </w:r>
      <w:r>
        <w:t xml:space="preserve"> </w:t>
      </w:r>
      <w:r>
        <w:rPr>
          <w:sz w:val="28"/>
          <w:szCs w:val="28"/>
        </w:rPr>
        <w:t>Букальний епітелій як матеріал для неінвазивної експрес-</w:t>
      </w:r>
      <w:r w:rsidRPr="003B49E8">
        <w:rPr>
          <w:sz w:val="28"/>
          <w:szCs w:val="28"/>
        </w:rPr>
        <w:t xml:space="preserve">діагностики може служити джерелом важливої ​​діагностичної та прогностичної інформації про </w:t>
      </w:r>
      <w:r>
        <w:rPr>
          <w:sz w:val="28"/>
          <w:szCs w:val="28"/>
        </w:rPr>
        <w:t>стан здоров'я, стресові впливи</w:t>
      </w:r>
      <w:r w:rsidRPr="003B49E8">
        <w:rPr>
          <w:sz w:val="28"/>
          <w:szCs w:val="28"/>
        </w:rPr>
        <w:t>, вплив факторів зо</w:t>
      </w:r>
      <w:r>
        <w:rPr>
          <w:sz w:val="28"/>
          <w:szCs w:val="28"/>
        </w:rPr>
        <w:t>внішнього середовища, соматичну</w:t>
      </w:r>
      <w:r w:rsidRPr="003B49E8">
        <w:rPr>
          <w:sz w:val="28"/>
          <w:szCs w:val="28"/>
        </w:rPr>
        <w:t xml:space="preserve"> п</w:t>
      </w:r>
      <w:r>
        <w:rPr>
          <w:sz w:val="28"/>
          <w:szCs w:val="28"/>
        </w:rPr>
        <w:t>атологію і біологічний вік людини</w:t>
      </w:r>
      <w:r w:rsidRPr="003B49E8">
        <w:rPr>
          <w:sz w:val="28"/>
          <w:szCs w:val="28"/>
        </w:rPr>
        <w:t xml:space="preserve">. </w:t>
      </w:r>
      <w:r>
        <w:rPr>
          <w:sz w:val="28"/>
          <w:szCs w:val="28"/>
        </w:rPr>
        <w:t>К</w:t>
      </w:r>
      <w:r w:rsidRPr="003B49E8">
        <w:rPr>
          <w:sz w:val="28"/>
          <w:szCs w:val="28"/>
        </w:rPr>
        <w:t>літини букального епітелію забезпечують підтримку гуморального гомеостазу</w:t>
      </w:r>
      <w:r>
        <w:rPr>
          <w:sz w:val="28"/>
          <w:szCs w:val="28"/>
        </w:rPr>
        <w:t>.</w:t>
      </w:r>
    </w:p>
    <w:p w:rsidR="009A60BF" w:rsidRDefault="009A60BF" w:rsidP="009A60BF">
      <w:pPr>
        <w:spacing w:line="360" w:lineRule="auto"/>
        <w:jc w:val="both"/>
      </w:pPr>
      <w:r>
        <w:rPr>
          <w:sz w:val="28"/>
          <w:szCs w:val="28"/>
        </w:rPr>
        <w:t>2. Частота мікроядер  в епітеліоцитах</w:t>
      </w:r>
      <w:r w:rsidRPr="00DA092D">
        <w:rPr>
          <w:sz w:val="28"/>
          <w:szCs w:val="28"/>
        </w:rPr>
        <w:t xml:space="preserve"> використовується в молекулярній епідеміолог</w:t>
      </w:r>
      <w:r>
        <w:rPr>
          <w:sz w:val="28"/>
          <w:szCs w:val="28"/>
        </w:rPr>
        <w:t>ії та цитогенетиці як біомаркер</w:t>
      </w:r>
      <w:r w:rsidRPr="00DA092D">
        <w:rPr>
          <w:sz w:val="28"/>
          <w:szCs w:val="28"/>
        </w:rPr>
        <w:t xml:space="preserve"> для оцінки присутності і ступеня хромосомного пошкодження в популяціях людини, що піддаються впливу генотоксичних агентів або мають </w:t>
      </w:r>
      <w:r>
        <w:rPr>
          <w:sz w:val="28"/>
          <w:szCs w:val="28"/>
        </w:rPr>
        <w:t>несприя</w:t>
      </w:r>
      <w:r w:rsidRPr="00DA092D">
        <w:rPr>
          <w:sz w:val="28"/>
          <w:szCs w:val="28"/>
        </w:rPr>
        <w:t>тливий генетичний</w:t>
      </w:r>
      <w:r>
        <w:rPr>
          <w:sz w:val="28"/>
          <w:szCs w:val="28"/>
        </w:rPr>
        <w:t xml:space="preserve"> профіль і геномну</w:t>
      </w:r>
      <w:r w:rsidRPr="00DA092D">
        <w:rPr>
          <w:sz w:val="28"/>
          <w:szCs w:val="28"/>
        </w:rPr>
        <w:t xml:space="preserve"> </w:t>
      </w:r>
      <w:r>
        <w:rPr>
          <w:sz w:val="28"/>
          <w:szCs w:val="28"/>
        </w:rPr>
        <w:t>нестабільність.</w:t>
      </w:r>
    </w:p>
    <w:p w:rsidR="009A60BF" w:rsidRDefault="009A60BF" w:rsidP="009A60BF">
      <w:pPr>
        <w:spacing w:line="360" w:lineRule="auto"/>
        <w:jc w:val="both"/>
      </w:pPr>
      <w:r>
        <w:rPr>
          <w:sz w:val="28"/>
          <w:szCs w:val="28"/>
        </w:rPr>
        <w:t>3</w:t>
      </w:r>
      <w:r w:rsidRPr="00FD0091">
        <w:rPr>
          <w:sz w:val="28"/>
          <w:szCs w:val="28"/>
        </w:rPr>
        <w:t>.</w:t>
      </w:r>
      <w:r>
        <w:t xml:space="preserve"> </w:t>
      </w:r>
      <w:r>
        <w:rPr>
          <w:sz w:val="28"/>
          <w:szCs w:val="28"/>
        </w:rPr>
        <w:t>Перевагами мікроядерного тесту букального епітелію є: 1) м</w:t>
      </w:r>
      <w:r w:rsidRPr="00B7503A">
        <w:rPr>
          <w:sz w:val="28"/>
          <w:szCs w:val="28"/>
        </w:rPr>
        <w:t xml:space="preserve">ожливість проводити прижиттєвий </w:t>
      </w:r>
      <w:r>
        <w:rPr>
          <w:sz w:val="28"/>
          <w:szCs w:val="28"/>
        </w:rPr>
        <w:t>скринінг</w:t>
      </w:r>
      <w:r w:rsidRPr="00B7503A">
        <w:rPr>
          <w:sz w:val="28"/>
          <w:szCs w:val="28"/>
        </w:rPr>
        <w:t xml:space="preserve"> для визначення динаміки зміни даного</w:t>
      </w:r>
      <w:r>
        <w:rPr>
          <w:sz w:val="28"/>
          <w:szCs w:val="28"/>
        </w:rPr>
        <w:t xml:space="preserve"> </w:t>
      </w:r>
      <w:r w:rsidRPr="00B7503A">
        <w:rPr>
          <w:sz w:val="28"/>
          <w:szCs w:val="28"/>
        </w:rPr>
        <w:t>показника в часі;</w:t>
      </w:r>
      <w:r>
        <w:rPr>
          <w:sz w:val="28"/>
          <w:szCs w:val="28"/>
        </w:rPr>
        <w:t xml:space="preserve"> 2) з</w:t>
      </w:r>
      <w:r w:rsidRPr="00B7503A">
        <w:rPr>
          <w:sz w:val="28"/>
          <w:szCs w:val="28"/>
        </w:rPr>
        <w:t>астосов</w:t>
      </w:r>
      <w:r>
        <w:rPr>
          <w:sz w:val="28"/>
          <w:szCs w:val="28"/>
        </w:rPr>
        <w:t>а</w:t>
      </w:r>
      <w:r w:rsidRPr="00B7503A">
        <w:rPr>
          <w:sz w:val="28"/>
          <w:szCs w:val="28"/>
        </w:rPr>
        <w:t>ність даного тесту дл</w:t>
      </w:r>
      <w:r>
        <w:rPr>
          <w:sz w:val="28"/>
          <w:szCs w:val="28"/>
        </w:rPr>
        <w:t>я різних типів клітин</w:t>
      </w:r>
      <w:r w:rsidRPr="00B7503A">
        <w:rPr>
          <w:sz w:val="28"/>
          <w:szCs w:val="28"/>
        </w:rPr>
        <w:t>;</w:t>
      </w:r>
      <w:r>
        <w:rPr>
          <w:sz w:val="28"/>
          <w:szCs w:val="28"/>
        </w:rPr>
        <w:t xml:space="preserve">  3) м</w:t>
      </w:r>
      <w:r w:rsidRPr="00B7503A">
        <w:rPr>
          <w:sz w:val="28"/>
          <w:szCs w:val="28"/>
        </w:rPr>
        <w:t>ожливість проведення</w:t>
      </w:r>
      <w:r>
        <w:rPr>
          <w:sz w:val="28"/>
          <w:szCs w:val="28"/>
        </w:rPr>
        <w:t xml:space="preserve"> аналізу в тканинах з низькою мітотичною актив</w:t>
      </w:r>
      <w:r w:rsidRPr="00B7503A">
        <w:rPr>
          <w:sz w:val="28"/>
          <w:szCs w:val="28"/>
        </w:rPr>
        <w:t>ністю;</w:t>
      </w:r>
      <w:r>
        <w:rPr>
          <w:sz w:val="28"/>
          <w:szCs w:val="28"/>
        </w:rPr>
        <w:t xml:space="preserve"> 4) можливість застосування автоматичних аналітични</w:t>
      </w:r>
      <w:r w:rsidRPr="00B7503A">
        <w:rPr>
          <w:sz w:val="28"/>
          <w:szCs w:val="28"/>
        </w:rPr>
        <w:t>х систем для підрахунку клітин з мікроядра</w:t>
      </w:r>
      <w:r>
        <w:rPr>
          <w:sz w:val="28"/>
          <w:szCs w:val="28"/>
        </w:rPr>
        <w:t>ми</w:t>
      </w:r>
      <w:r w:rsidRPr="00B7503A">
        <w:rPr>
          <w:sz w:val="28"/>
          <w:szCs w:val="28"/>
        </w:rPr>
        <w:t>, що дає можливість</w:t>
      </w:r>
      <w:r>
        <w:rPr>
          <w:sz w:val="28"/>
          <w:szCs w:val="28"/>
        </w:rPr>
        <w:t xml:space="preserve"> </w:t>
      </w:r>
      <w:r w:rsidRPr="00B7503A">
        <w:rPr>
          <w:sz w:val="28"/>
          <w:szCs w:val="28"/>
        </w:rPr>
        <w:t>аналізувати великі вибірки;</w:t>
      </w:r>
      <w:r>
        <w:rPr>
          <w:sz w:val="28"/>
          <w:szCs w:val="28"/>
        </w:rPr>
        <w:t xml:space="preserve">  5) мікроядерний тест більш короткотерміновий </w:t>
      </w:r>
      <w:r w:rsidRPr="00B7503A">
        <w:rPr>
          <w:sz w:val="28"/>
          <w:szCs w:val="28"/>
        </w:rPr>
        <w:t xml:space="preserve"> і дешевший, </w:t>
      </w:r>
      <w:r>
        <w:rPr>
          <w:sz w:val="28"/>
          <w:szCs w:val="28"/>
        </w:rPr>
        <w:t>тобто економічно більш вигідний.</w:t>
      </w:r>
    </w:p>
    <w:p w:rsidR="009A60BF" w:rsidRDefault="009A60BF" w:rsidP="009A60BF">
      <w:pPr>
        <w:spacing w:line="360" w:lineRule="auto"/>
        <w:jc w:val="both"/>
        <w:rPr>
          <w:sz w:val="28"/>
          <w:szCs w:val="28"/>
        </w:rPr>
      </w:pPr>
      <w:r>
        <w:rPr>
          <w:sz w:val="28"/>
          <w:szCs w:val="28"/>
        </w:rPr>
        <w:t>4</w:t>
      </w:r>
      <w:r w:rsidRPr="00173857">
        <w:rPr>
          <w:sz w:val="28"/>
          <w:szCs w:val="28"/>
        </w:rPr>
        <w:t>.</w:t>
      </w:r>
      <w:r>
        <w:rPr>
          <w:sz w:val="28"/>
          <w:szCs w:val="28"/>
        </w:rPr>
        <w:t xml:space="preserve">  К</w:t>
      </w:r>
      <w:r w:rsidRPr="00954D47">
        <w:rPr>
          <w:sz w:val="28"/>
          <w:szCs w:val="28"/>
        </w:rPr>
        <w:t xml:space="preserve">онкретні чинники формування мікроядер з неоформленого хромосомного матеріалу досконально не відомі. </w:t>
      </w:r>
      <w:r>
        <w:rPr>
          <w:sz w:val="28"/>
          <w:szCs w:val="28"/>
        </w:rPr>
        <w:t>Такі порушенн</w:t>
      </w:r>
      <w:r w:rsidRPr="00954D47">
        <w:rPr>
          <w:sz w:val="28"/>
          <w:szCs w:val="28"/>
        </w:rPr>
        <w:t xml:space="preserve">я можуть бути пов'язані з широким спектром чинників, починаючи від впливу важких металів, дії іонізуючого випромінювання і </w:t>
      </w:r>
      <w:r>
        <w:rPr>
          <w:sz w:val="28"/>
          <w:szCs w:val="28"/>
        </w:rPr>
        <w:t>закінчуючи вірусними інфекціями.</w:t>
      </w:r>
    </w:p>
    <w:p w:rsidR="009A60BF" w:rsidRDefault="009A60BF" w:rsidP="009A60BF">
      <w:pPr>
        <w:spacing w:line="360" w:lineRule="auto"/>
        <w:jc w:val="both"/>
        <w:rPr>
          <w:sz w:val="28"/>
          <w:szCs w:val="28"/>
        </w:rPr>
      </w:pPr>
      <w:r>
        <w:rPr>
          <w:sz w:val="28"/>
          <w:szCs w:val="28"/>
        </w:rPr>
        <w:t xml:space="preserve"> 5.   Окрім мікроядер,  діагностичною ознакою генетичних порушень є інші ядерні аномалії: протрузії, протрузії за типом </w:t>
      </w:r>
      <w:r w:rsidRPr="005A32B9">
        <w:rPr>
          <w:sz w:val="28"/>
          <w:szCs w:val="28"/>
        </w:rPr>
        <w:t>”</w:t>
      </w:r>
      <w:r>
        <w:rPr>
          <w:sz w:val="28"/>
          <w:szCs w:val="28"/>
        </w:rPr>
        <w:t>розбите яйце</w:t>
      </w:r>
      <w:r w:rsidRPr="005A32B9">
        <w:rPr>
          <w:sz w:val="28"/>
          <w:szCs w:val="28"/>
        </w:rPr>
        <w:t>”</w:t>
      </w:r>
      <w:r>
        <w:rPr>
          <w:sz w:val="28"/>
          <w:szCs w:val="28"/>
        </w:rPr>
        <w:t xml:space="preserve">, протрузії за типом  </w:t>
      </w:r>
      <w:r w:rsidRPr="005A32B9">
        <w:rPr>
          <w:sz w:val="28"/>
          <w:szCs w:val="28"/>
        </w:rPr>
        <w:t>”</w:t>
      </w:r>
      <w:r>
        <w:rPr>
          <w:sz w:val="28"/>
          <w:szCs w:val="28"/>
        </w:rPr>
        <w:t>язик</w:t>
      </w:r>
      <w:r w:rsidRPr="005A32B9">
        <w:rPr>
          <w:sz w:val="28"/>
          <w:szCs w:val="28"/>
        </w:rPr>
        <w:t>”</w:t>
      </w:r>
      <w:r>
        <w:rPr>
          <w:sz w:val="28"/>
          <w:szCs w:val="28"/>
        </w:rPr>
        <w:t xml:space="preserve">, протрузії за типом </w:t>
      </w:r>
      <w:r w:rsidRPr="005A32B9">
        <w:rPr>
          <w:sz w:val="28"/>
          <w:szCs w:val="28"/>
        </w:rPr>
        <w:t>”</w:t>
      </w:r>
      <w:r>
        <w:rPr>
          <w:sz w:val="28"/>
          <w:szCs w:val="28"/>
        </w:rPr>
        <w:t>пухирець</w:t>
      </w:r>
      <w:r w:rsidRPr="005A32B9">
        <w:rPr>
          <w:sz w:val="28"/>
          <w:szCs w:val="28"/>
        </w:rPr>
        <w:t>”</w:t>
      </w:r>
      <w:r>
        <w:rPr>
          <w:sz w:val="28"/>
          <w:szCs w:val="28"/>
        </w:rPr>
        <w:t xml:space="preserve">, ядерні мости, наявність двох, трьох і більшої кількості ядер у клітині, подвоєні ядра, ядра з перетяжкою, ядра атипової форми, перинуклеарні вакуолі, амітоз, вакуолізовані ядра, перфоровані ядра, інвагінація ядерної мембрани, каріопикноз, каріолізис, каріорексис, конденсація хроматину, апоптозні тіла. Розширення спектру </w:t>
      </w:r>
      <w:r>
        <w:rPr>
          <w:sz w:val="28"/>
          <w:szCs w:val="28"/>
        </w:rPr>
        <w:lastRenderedPageBreak/>
        <w:t xml:space="preserve">досліджуваних аномалій ядра підвищує специфічність методу, його чутливість, що дозволяє робити певні прогнози щодо генетичного гомеостазу людини.  </w:t>
      </w:r>
    </w:p>
    <w:p w:rsidR="009A60BF" w:rsidRDefault="009A60BF" w:rsidP="009A60BF">
      <w:pPr>
        <w:spacing w:line="360" w:lineRule="auto"/>
        <w:jc w:val="both"/>
        <w:rPr>
          <w:sz w:val="28"/>
          <w:szCs w:val="28"/>
        </w:rPr>
      </w:pPr>
      <w:r>
        <w:rPr>
          <w:sz w:val="28"/>
          <w:szCs w:val="28"/>
        </w:rPr>
        <w:t>6.  Факторами, що збільшують частоту поширеності клітин букального епітелію з ядерними абераціями, є:</w:t>
      </w:r>
      <w:r>
        <w:rPr>
          <w:color w:val="000000"/>
          <w:sz w:val="28"/>
          <w:szCs w:val="28"/>
        </w:rPr>
        <w:t xml:space="preserve"> вплив</w:t>
      </w:r>
      <w:r w:rsidRPr="00F116E9">
        <w:rPr>
          <w:color w:val="000000"/>
          <w:sz w:val="28"/>
          <w:szCs w:val="28"/>
        </w:rPr>
        <w:t xml:space="preserve"> хіміч</w:t>
      </w:r>
      <w:r>
        <w:rPr>
          <w:color w:val="000000"/>
          <w:sz w:val="28"/>
          <w:szCs w:val="28"/>
        </w:rPr>
        <w:t>них речовин, важких металів, дія</w:t>
      </w:r>
      <w:r w:rsidRPr="00F116E9">
        <w:rPr>
          <w:color w:val="000000"/>
          <w:sz w:val="28"/>
          <w:szCs w:val="28"/>
        </w:rPr>
        <w:t xml:space="preserve"> іонізуючого </w:t>
      </w:r>
      <w:r>
        <w:rPr>
          <w:color w:val="000000"/>
          <w:sz w:val="28"/>
          <w:szCs w:val="28"/>
        </w:rPr>
        <w:t>випромінювання, вірусні інфекції. М</w:t>
      </w:r>
      <w:r w:rsidRPr="00F116E9">
        <w:rPr>
          <w:color w:val="000000"/>
          <w:sz w:val="28"/>
          <w:szCs w:val="28"/>
        </w:rPr>
        <w:t>ікроядра можуть утворюватися внаслідок програмованої клітинної смерті (апоптозу) та при набутті злоякісних властивостей клітинами (малігнізації)</w:t>
      </w:r>
      <w:r>
        <w:rPr>
          <w:color w:val="000000"/>
          <w:sz w:val="28"/>
          <w:szCs w:val="28"/>
        </w:rPr>
        <w:t>.</w:t>
      </w:r>
      <w:r w:rsidRPr="004D3E94">
        <w:rPr>
          <w:color w:val="000000"/>
          <w:sz w:val="28"/>
          <w:szCs w:val="28"/>
        </w:rPr>
        <w:t xml:space="preserve"> </w:t>
      </w:r>
      <w:r>
        <w:rPr>
          <w:color w:val="000000"/>
          <w:sz w:val="28"/>
          <w:szCs w:val="28"/>
        </w:rPr>
        <w:t>Синергічна дія алкоголя та паління спричинювала збільшення частки клітин з мікроядрами.</w:t>
      </w:r>
    </w:p>
    <w:p w:rsidR="009A60BF" w:rsidRDefault="009A60BF" w:rsidP="009A60BF">
      <w:pPr>
        <w:spacing w:line="360" w:lineRule="auto"/>
        <w:jc w:val="both"/>
        <w:rPr>
          <w:color w:val="000000"/>
          <w:sz w:val="28"/>
          <w:szCs w:val="28"/>
        </w:rPr>
      </w:pPr>
      <w:r>
        <w:rPr>
          <w:color w:val="000000"/>
          <w:sz w:val="28"/>
          <w:szCs w:val="28"/>
        </w:rPr>
        <w:t>7. Ослаблена імунна система не розпізнає та не елімінує генетично пошкоджені епітеліоцити, що сприяє накопиченню пошкоджених клітин і порушенню стабільності генетичної системи організму. Між станом імунного та цитогенетичного статусу існує високий кореляційний зв’язок (r = 0,95 – 0,96).</w:t>
      </w:r>
    </w:p>
    <w:p w:rsidR="009A60BF" w:rsidRDefault="009A60BF" w:rsidP="009A60BF">
      <w:pPr>
        <w:spacing w:line="360" w:lineRule="auto"/>
        <w:jc w:val="both"/>
        <w:rPr>
          <w:color w:val="000000"/>
          <w:sz w:val="28"/>
          <w:szCs w:val="28"/>
        </w:rPr>
      </w:pPr>
      <w:r>
        <w:rPr>
          <w:color w:val="000000"/>
          <w:sz w:val="28"/>
          <w:szCs w:val="28"/>
        </w:rPr>
        <w:t>8. Біоактивні добавки (вітамін  Е, вітамін А, куркума, йодтиронін,  каротин) знижує рівень абератних клітин</w:t>
      </w:r>
      <w:r w:rsidRPr="00F116E9">
        <w:rPr>
          <w:color w:val="000000"/>
          <w:sz w:val="28"/>
          <w:szCs w:val="28"/>
        </w:rPr>
        <w:t>.</w:t>
      </w:r>
      <w:r>
        <w:rPr>
          <w:color w:val="000000"/>
          <w:sz w:val="28"/>
          <w:szCs w:val="28"/>
        </w:rPr>
        <w:t xml:space="preserve"> Відмічено зменшення частки клітин із мікроядрами при прийомі природних адаптогенів (вітамінні комплекси, гумінові препарати, фіопрепарати).</w:t>
      </w:r>
    </w:p>
    <w:p w:rsidR="009A60BF" w:rsidRDefault="009A60BF" w:rsidP="009A60BF">
      <w:pPr>
        <w:spacing w:line="360" w:lineRule="auto"/>
        <w:jc w:val="both"/>
        <w:rPr>
          <w:color w:val="000000"/>
          <w:sz w:val="28"/>
          <w:szCs w:val="28"/>
        </w:rPr>
      </w:pPr>
      <w:r>
        <w:rPr>
          <w:color w:val="000000"/>
          <w:sz w:val="28"/>
          <w:szCs w:val="28"/>
        </w:rPr>
        <w:t>9. Мікроядерний тест букального епітелію людини є перспективним методом для використання під час проведення фундаментальних і прикладних досліджень. Використання мікроядерного тесту сприятиме його впровадженню в клінічну практику, моніторингові дослідження стану оточуючого середовища, дозволить виявити нові фактори, що впливають на цитогенетичний статус людини.</w:t>
      </w:r>
    </w:p>
    <w:p w:rsidR="009A60BF" w:rsidRDefault="009A60BF" w:rsidP="009A60BF">
      <w:pPr>
        <w:spacing w:line="360" w:lineRule="auto"/>
        <w:jc w:val="both"/>
        <w:rPr>
          <w:color w:val="000000"/>
          <w:sz w:val="28"/>
          <w:szCs w:val="28"/>
        </w:rPr>
      </w:pPr>
    </w:p>
    <w:p w:rsidR="009A60BF" w:rsidRDefault="009A60BF" w:rsidP="009A60BF">
      <w:pPr>
        <w:spacing w:line="360" w:lineRule="auto"/>
        <w:jc w:val="both"/>
        <w:rPr>
          <w:color w:val="000000"/>
          <w:sz w:val="28"/>
          <w:szCs w:val="28"/>
        </w:rPr>
      </w:pPr>
    </w:p>
    <w:p w:rsidR="009A60BF" w:rsidRDefault="009A60BF" w:rsidP="009A60BF">
      <w:pPr>
        <w:spacing w:line="360" w:lineRule="auto"/>
        <w:jc w:val="both"/>
        <w:rPr>
          <w:color w:val="000000"/>
          <w:sz w:val="28"/>
          <w:szCs w:val="28"/>
        </w:rPr>
      </w:pPr>
    </w:p>
    <w:p w:rsidR="009A60BF" w:rsidRDefault="009A60BF" w:rsidP="009A60BF">
      <w:pPr>
        <w:spacing w:line="360" w:lineRule="auto"/>
        <w:jc w:val="both"/>
        <w:rPr>
          <w:color w:val="000000"/>
          <w:sz w:val="28"/>
          <w:szCs w:val="28"/>
        </w:rPr>
      </w:pPr>
    </w:p>
    <w:p w:rsidR="009A60BF" w:rsidRDefault="009A60BF" w:rsidP="009A60BF">
      <w:pPr>
        <w:spacing w:line="360" w:lineRule="auto"/>
        <w:jc w:val="both"/>
        <w:rPr>
          <w:color w:val="000000"/>
          <w:sz w:val="28"/>
          <w:szCs w:val="28"/>
        </w:rPr>
      </w:pPr>
    </w:p>
    <w:p w:rsidR="009A60BF" w:rsidRDefault="009A60BF" w:rsidP="009A60BF">
      <w:pPr>
        <w:spacing w:line="360" w:lineRule="auto"/>
        <w:jc w:val="both"/>
        <w:rPr>
          <w:color w:val="000000"/>
          <w:sz w:val="28"/>
          <w:szCs w:val="28"/>
        </w:rPr>
      </w:pPr>
    </w:p>
    <w:p w:rsidR="009A60BF" w:rsidRDefault="009A60BF" w:rsidP="009A60BF">
      <w:pPr>
        <w:spacing w:line="360" w:lineRule="auto"/>
        <w:jc w:val="both"/>
      </w:pPr>
    </w:p>
    <w:p w:rsidR="009A60BF" w:rsidRDefault="009A60BF" w:rsidP="009A60BF">
      <w:pPr>
        <w:spacing w:line="360" w:lineRule="auto"/>
        <w:jc w:val="center"/>
        <w:rPr>
          <w:b/>
          <w:sz w:val="28"/>
          <w:szCs w:val="28"/>
        </w:rPr>
      </w:pPr>
    </w:p>
    <w:p w:rsidR="009A60BF" w:rsidRDefault="009A60BF" w:rsidP="009A60BF">
      <w:pPr>
        <w:spacing w:line="360" w:lineRule="auto"/>
        <w:jc w:val="center"/>
        <w:rPr>
          <w:b/>
          <w:sz w:val="28"/>
          <w:szCs w:val="28"/>
        </w:rPr>
      </w:pPr>
      <w:r w:rsidRPr="00E20DBB">
        <w:rPr>
          <w:b/>
          <w:sz w:val="28"/>
          <w:szCs w:val="28"/>
        </w:rPr>
        <w:lastRenderedPageBreak/>
        <w:t>СПИСОК ВИКОРИСТАНИХ ДЖЕРЕЛ</w:t>
      </w:r>
    </w:p>
    <w:p w:rsidR="009A60BF" w:rsidRPr="00C47E05" w:rsidRDefault="009A60BF" w:rsidP="009A60BF">
      <w:pPr>
        <w:autoSpaceDE w:val="0"/>
        <w:autoSpaceDN w:val="0"/>
        <w:adjustRightInd w:val="0"/>
        <w:spacing w:line="360" w:lineRule="auto"/>
        <w:jc w:val="both"/>
        <w:rPr>
          <w:sz w:val="28"/>
          <w:szCs w:val="28"/>
        </w:rPr>
      </w:pPr>
      <w:r w:rsidRPr="00C47E05">
        <w:rPr>
          <w:sz w:val="28"/>
          <w:szCs w:val="28"/>
        </w:rPr>
        <w:t>1. Алещенко А.В. Использование цитогенетического метода</w:t>
      </w:r>
      <w:r>
        <w:rPr>
          <w:sz w:val="28"/>
          <w:szCs w:val="28"/>
        </w:rPr>
        <w:t xml:space="preserve"> </w:t>
      </w:r>
      <w:r w:rsidRPr="00C47E05">
        <w:rPr>
          <w:sz w:val="28"/>
          <w:szCs w:val="28"/>
        </w:rPr>
        <w:t>исследования буккального эпителия и метода лазерной корреляционной</w:t>
      </w:r>
      <w:r>
        <w:rPr>
          <w:sz w:val="28"/>
          <w:szCs w:val="28"/>
        </w:rPr>
        <w:t xml:space="preserve"> </w:t>
      </w:r>
      <w:r w:rsidRPr="00C47E05">
        <w:rPr>
          <w:sz w:val="28"/>
          <w:szCs w:val="28"/>
        </w:rPr>
        <w:t>спектрометрии для мониторинга нарушений в организме детей / А.В.</w:t>
      </w:r>
      <w:r>
        <w:rPr>
          <w:sz w:val="28"/>
          <w:szCs w:val="28"/>
        </w:rPr>
        <w:t xml:space="preserve"> </w:t>
      </w:r>
      <w:r w:rsidRPr="00C47E05">
        <w:rPr>
          <w:sz w:val="28"/>
          <w:szCs w:val="28"/>
        </w:rPr>
        <w:t>Алещенко, И.Б. Алчинова, О.С. Дмитриева и [др.] // Цитология. – 2006. –</w:t>
      </w:r>
      <w:r>
        <w:rPr>
          <w:sz w:val="28"/>
          <w:szCs w:val="28"/>
        </w:rPr>
        <w:t xml:space="preserve">  </w:t>
      </w:r>
      <w:r w:rsidRPr="00C47E05">
        <w:rPr>
          <w:sz w:val="28"/>
          <w:szCs w:val="28"/>
        </w:rPr>
        <w:t>Т.48, № 2. – С. 169 – 172.</w:t>
      </w:r>
    </w:p>
    <w:p w:rsidR="009A60BF" w:rsidRPr="00C47E05" w:rsidRDefault="009A60BF" w:rsidP="009A60BF">
      <w:pPr>
        <w:spacing w:line="360" w:lineRule="auto"/>
        <w:jc w:val="both"/>
        <w:rPr>
          <w:sz w:val="28"/>
          <w:szCs w:val="28"/>
        </w:rPr>
      </w:pPr>
      <w:r>
        <w:rPr>
          <w:sz w:val="28"/>
          <w:szCs w:val="28"/>
        </w:rPr>
        <w:t xml:space="preserve">2. </w:t>
      </w:r>
      <w:r w:rsidRPr="00C47E05">
        <w:rPr>
          <w:sz w:val="28"/>
          <w:szCs w:val="28"/>
        </w:rPr>
        <w:t>Берестнева О.</w:t>
      </w:r>
      <w:r>
        <w:rPr>
          <w:sz w:val="28"/>
          <w:szCs w:val="28"/>
        </w:rPr>
        <w:t>Г.</w:t>
      </w:r>
      <w:r w:rsidRPr="00C47E05">
        <w:rPr>
          <w:sz w:val="28"/>
          <w:szCs w:val="28"/>
        </w:rPr>
        <w:t xml:space="preserve"> Проблема адаптации иностранных студентов как проблема адаптации субъекта деятельности к измененным условиям </w:t>
      </w:r>
      <w:r>
        <w:rPr>
          <w:sz w:val="28"/>
          <w:szCs w:val="28"/>
        </w:rPr>
        <w:t>/ О.Г. Берестнева</w:t>
      </w:r>
      <w:r w:rsidRPr="00C47E05">
        <w:rPr>
          <w:sz w:val="28"/>
          <w:szCs w:val="28"/>
        </w:rPr>
        <w:t xml:space="preserve">, </w:t>
      </w:r>
      <w:r>
        <w:rPr>
          <w:sz w:val="28"/>
          <w:szCs w:val="28"/>
        </w:rPr>
        <w:t>О.В. Марухина</w:t>
      </w:r>
      <w:r w:rsidRPr="00C47E05">
        <w:rPr>
          <w:sz w:val="28"/>
          <w:szCs w:val="28"/>
        </w:rPr>
        <w:t xml:space="preserve">, </w:t>
      </w:r>
      <w:r>
        <w:rPr>
          <w:sz w:val="28"/>
          <w:szCs w:val="28"/>
        </w:rPr>
        <w:t xml:space="preserve">Д.О. Щербаков </w:t>
      </w:r>
      <w:r w:rsidRPr="00C47E05">
        <w:rPr>
          <w:sz w:val="28"/>
          <w:szCs w:val="28"/>
        </w:rPr>
        <w:t>// Современные проблемы науки и образования. 2013.</w:t>
      </w:r>
      <w:r>
        <w:rPr>
          <w:sz w:val="28"/>
          <w:szCs w:val="28"/>
        </w:rPr>
        <w:t xml:space="preserve"> -</w:t>
      </w:r>
      <w:r w:rsidRPr="00C47E05">
        <w:rPr>
          <w:sz w:val="28"/>
          <w:szCs w:val="28"/>
        </w:rPr>
        <w:t xml:space="preserve"> № 4.</w:t>
      </w:r>
      <w:r>
        <w:rPr>
          <w:sz w:val="28"/>
          <w:szCs w:val="28"/>
        </w:rPr>
        <w:t xml:space="preserve">- </w:t>
      </w:r>
      <w:r w:rsidRPr="00C47E05">
        <w:rPr>
          <w:sz w:val="28"/>
          <w:szCs w:val="28"/>
        </w:rPr>
        <w:t xml:space="preserve"> С. 23-29. </w:t>
      </w:r>
    </w:p>
    <w:p w:rsidR="009A60BF" w:rsidRPr="00C47E05" w:rsidRDefault="009A60BF" w:rsidP="009A60BF">
      <w:pPr>
        <w:autoSpaceDE w:val="0"/>
        <w:autoSpaceDN w:val="0"/>
        <w:adjustRightInd w:val="0"/>
        <w:spacing w:line="360" w:lineRule="auto"/>
        <w:jc w:val="both"/>
        <w:rPr>
          <w:sz w:val="28"/>
          <w:szCs w:val="28"/>
        </w:rPr>
      </w:pPr>
      <w:r>
        <w:rPr>
          <w:sz w:val="28"/>
          <w:szCs w:val="28"/>
        </w:rPr>
        <w:t xml:space="preserve">3. </w:t>
      </w:r>
      <w:r w:rsidRPr="00C47E05">
        <w:rPr>
          <w:sz w:val="28"/>
          <w:szCs w:val="28"/>
        </w:rPr>
        <w:t>Буторина А.К. Цитогенетические нарушения в соматических клетках</w:t>
      </w:r>
      <w:r>
        <w:rPr>
          <w:sz w:val="28"/>
          <w:szCs w:val="28"/>
        </w:rPr>
        <w:t xml:space="preserve"> </w:t>
      </w:r>
      <w:r w:rsidRPr="00C47E05">
        <w:rPr>
          <w:sz w:val="28"/>
          <w:szCs w:val="28"/>
        </w:rPr>
        <w:t>человека и берёзы повислой в районах г. Воронежа с различной</w:t>
      </w:r>
      <w:r>
        <w:rPr>
          <w:sz w:val="28"/>
          <w:szCs w:val="28"/>
        </w:rPr>
        <w:t xml:space="preserve"> </w:t>
      </w:r>
      <w:r w:rsidRPr="00C47E05">
        <w:rPr>
          <w:sz w:val="28"/>
          <w:szCs w:val="28"/>
        </w:rPr>
        <w:t>интенсивностью антропогенного загрязнения / А.К. Буторина, В.Н. Калаев,</w:t>
      </w:r>
      <w:r>
        <w:rPr>
          <w:sz w:val="28"/>
          <w:szCs w:val="28"/>
        </w:rPr>
        <w:t xml:space="preserve"> </w:t>
      </w:r>
      <w:r w:rsidRPr="00C47E05">
        <w:rPr>
          <w:sz w:val="28"/>
          <w:szCs w:val="28"/>
        </w:rPr>
        <w:t>С.С. Карпова // Экология. – 2002. – № 6. – С. 437 – 440.</w:t>
      </w:r>
    </w:p>
    <w:p w:rsidR="009A60BF" w:rsidRPr="00C47E05" w:rsidRDefault="009A60BF" w:rsidP="009A60BF">
      <w:pPr>
        <w:autoSpaceDE w:val="0"/>
        <w:autoSpaceDN w:val="0"/>
        <w:adjustRightInd w:val="0"/>
        <w:spacing w:line="360" w:lineRule="auto"/>
        <w:jc w:val="both"/>
        <w:rPr>
          <w:sz w:val="28"/>
          <w:szCs w:val="28"/>
        </w:rPr>
      </w:pPr>
      <w:r>
        <w:rPr>
          <w:sz w:val="28"/>
          <w:szCs w:val="28"/>
        </w:rPr>
        <w:t xml:space="preserve">4. </w:t>
      </w:r>
      <w:r w:rsidRPr="00C47E05">
        <w:rPr>
          <w:sz w:val="28"/>
          <w:szCs w:val="28"/>
        </w:rPr>
        <w:t>Бяхова М.М. Исследование цитогенетических показателей, показателей</w:t>
      </w:r>
      <w:r>
        <w:rPr>
          <w:sz w:val="28"/>
          <w:szCs w:val="28"/>
        </w:rPr>
        <w:t xml:space="preserve"> </w:t>
      </w:r>
      <w:r w:rsidRPr="00C47E05">
        <w:rPr>
          <w:sz w:val="28"/>
          <w:szCs w:val="28"/>
        </w:rPr>
        <w:t>пролиферации и апоптоза в эксфолиативных клетках буккального и</w:t>
      </w:r>
      <w:r>
        <w:rPr>
          <w:sz w:val="28"/>
          <w:szCs w:val="28"/>
        </w:rPr>
        <w:t xml:space="preserve"> </w:t>
      </w:r>
      <w:r w:rsidRPr="00C47E05">
        <w:rPr>
          <w:sz w:val="28"/>
          <w:szCs w:val="28"/>
        </w:rPr>
        <w:t>назального эпителия у больных раком молочной железы до и после</w:t>
      </w:r>
      <w:r>
        <w:rPr>
          <w:sz w:val="28"/>
          <w:szCs w:val="28"/>
        </w:rPr>
        <w:t xml:space="preserve"> </w:t>
      </w:r>
      <w:r w:rsidRPr="00C47E05">
        <w:rPr>
          <w:sz w:val="28"/>
          <w:szCs w:val="28"/>
        </w:rPr>
        <w:t>радикального лечения / М.М. Бяхова, Л.П.Сычева, В.С. Журков // Новые</w:t>
      </w:r>
      <w:r>
        <w:rPr>
          <w:sz w:val="28"/>
          <w:szCs w:val="28"/>
        </w:rPr>
        <w:t xml:space="preserve"> </w:t>
      </w:r>
      <w:r w:rsidRPr="00C47E05">
        <w:rPr>
          <w:sz w:val="28"/>
          <w:szCs w:val="28"/>
        </w:rPr>
        <w:t>технологии в диагностике и лечении рака молочной железы и меланомы</w:t>
      </w:r>
      <w:r>
        <w:rPr>
          <w:sz w:val="28"/>
          <w:szCs w:val="28"/>
        </w:rPr>
        <w:t xml:space="preserve"> кожи: М</w:t>
      </w:r>
      <w:r w:rsidRPr="00C47E05">
        <w:rPr>
          <w:sz w:val="28"/>
          <w:szCs w:val="28"/>
        </w:rPr>
        <w:t>атер. науч.– практич. конф. – М., 2010б. – С. 7.</w:t>
      </w:r>
    </w:p>
    <w:p w:rsidR="009A60BF" w:rsidRPr="00C47E05" w:rsidRDefault="009A60BF" w:rsidP="009A60BF">
      <w:pPr>
        <w:autoSpaceDE w:val="0"/>
        <w:autoSpaceDN w:val="0"/>
        <w:adjustRightInd w:val="0"/>
        <w:spacing w:line="360" w:lineRule="auto"/>
        <w:jc w:val="both"/>
        <w:rPr>
          <w:sz w:val="28"/>
          <w:szCs w:val="28"/>
        </w:rPr>
      </w:pPr>
      <w:r>
        <w:rPr>
          <w:sz w:val="28"/>
          <w:szCs w:val="28"/>
        </w:rPr>
        <w:t xml:space="preserve">5. </w:t>
      </w:r>
      <w:r w:rsidRPr="00C47E05">
        <w:rPr>
          <w:sz w:val="28"/>
          <w:szCs w:val="28"/>
        </w:rPr>
        <w:t>Голубь А.А. Выявление микроядер в эпителии слизистой оболочки</w:t>
      </w:r>
      <w:r>
        <w:rPr>
          <w:sz w:val="28"/>
          <w:szCs w:val="28"/>
        </w:rPr>
        <w:t xml:space="preserve"> п</w:t>
      </w:r>
      <w:r w:rsidRPr="00C47E05">
        <w:rPr>
          <w:sz w:val="28"/>
          <w:szCs w:val="28"/>
        </w:rPr>
        <w:t>олости рта у курящих студентов / А.А. Голубь, Т.С. Чемикосова,</w:t>
      </w:r>
      <w:r>
        <w:rPr>
          <w:sz w:val="28"/>
          <w:szCs w:val="28"/>
        </w:rPr>
        <w:t xml:space="preserve"> </w:t>
      </w:r>
      <w:r w:rsidRPr="00C47E05">
        <w:rPr>
          <w:sz w:val="28"/>
          <w:szCs w:val="28"/>
        </w:rPr>
        <w:t>О.А. Гуляева // Проблемы стоматологии. – 2010. – Т.1, № 6. – С. 7 – 9.</w:t>
      </w:r>
    </w:p>
    <w:p w:rsidR="009A60BF" w:rsidRPr="00C47E05" w:rsidRDefault="009A60BF" w:rsidP="009A60BF">
      <w:pPr>
        <w:autoSpaceDE w:val="0"/>
        <w:autoSpaceDN w:val="0"/>
        <w:adjustRightInd w:val="0"/>
        <w:spacing w:line="360" w:lineRule="auto"/>
        <w:jc w:val="both"/>
        <w:rPr>
          <w:sz w:val="28"/>
          <w:szCs w:val="28"/>
        </w:rPr>
      </w:pPr>
      <w:r>
        <w:rPr>
          <w:sz w:val="28"/>
          <w:szCs w:val="28"/>
        </w:rPr>
        <w:t xml:space="preserve">6. </w:t>
      </w:r>
      <w:r w:rsidRPr="00C47E05">
        <w:rPr>
          <w:sz w:val="28"/>
          <w:szCs w:val="28"/>
        </w:rPr>
        <w:t>Гончарова А.Г. Некоторые аспекты клинико-генетического</w:t>
      </w:r>
      <w:r>
        <w:rPr>
          <w:sz w:val="28"/>
          <w:szCs w:val="28"/>
        </w:rPr>
        <w:t xml:space="preserve"> </w:t>
      </w:r>
      <w:r w:rsidRPr="00C47E05">
        <w:rPr>
          <w:sz w:val="28"/>
          <w:szCs w:val="28"/>
        </w:rPr>
        <w:t>обследования лиц, проводящих работы с особо опасными химическими</w:t>
      </w:r>
      <w:r>
        <w:rPr>
          <w:sz w:val="28"/>
          <w:szCs w:val="28"/>
        </w:rPr>
        <w:t xml:space="preserve"> </w:t>
      </w:r>
      <w:r w:rsidRPr="00C47E05">
        <w:rPr>
          <w:sz w:val="28"/>
          <w:szCs w:val="28"/>
        </w:rPr>
        <w:t>веществами / А.Г. Гончарова, И.Е. Зыкова, Ю.А. Ревазова и [др.] //</w:t>
      </w:r>
      <w:r>
        <w:rPr>
          <w:sz w:val="28"/>
          <w:szCs w:val="28"/>
        </w:rPr>
        <w:t xml:space="preserve"> </w:t>
      </w:r>
      <w:r w:rsidRPr="00C47E05">
        <w:rPr>
          <w:sz w:val="28"/>
          <w:szCs w:val="28"/>
        </w:rPr>
        <w:t>Актуальные проблемы токсикологии и радиобиологии: Российская научная</w:t>
      </w:r>
      <w:r>
        <w:rPr>
          <w:sz w:val="28"/>
          <w:szCs w:val="28"/>
        </w:rPr>
        <w:t xml:space="preserve"> </w:t>
      </w:r>
      <w:r w:rsidRPr="00C47E05">
        <w:rPr>
          <w:sz w:val="28"/>
          <w:szCs w:val="28"/>
        </w:rPr>
        <w:t>конференция с международным участием. – СПб., 2011. – С.156.</w:t>
      </w:r>
    </w:p>
    <w:p w:rsidR="009A60BF" w:rsidRPr="00C47E05" w:rsidRDefault="009A60BF" w:rsidP="009A60BF">
      <w:pPr>
        <w:autoSpaceDE w:val="0"/>
        <w:autoSpaceDN w:val="0"/>
        <w:adjustRightInd w:val="0"/>
        <w:spacing w:line="360" w:lineRule="auto"/>
        <w:jc w:val="both"/>
        <w:rPr>
          <w:sz w:val="28"/>
          <w:szCs w:val="28"/>
        </w:rPr>
      </w:pPr>
      <w:r>
        <w:rPr>
          <w:sz w:val="28"/>
          <w:szCs w:val="28"/>
        </w:rPr>
        <w:t xml:space="preserve">7. </w:t>
      </w:r>
      <w:r w:rsidRPr="00C47E05">
        <w:rPr>
          <w:sz w:val="28"/>
          <w:szCs w:val="28"/>
        </w:rPr>
        <w:t>Горовая А.И. Использование цитогенетического тестирования для</w:t>
      </w:r>
      <w:r>
        <w:rPr>
          <w:sz w:val="28"/>
          <w:szCs w:val="28"/>
        </w:rPr>
        <w:t xml:space="preserve"> </w:t>
      </w:r>
      <w:r w:rsidRPr="00C47E05">
        <w:rPr>
          <w:sz w:val="28"/>
          <w:szCs w:val="28"/>
        </w:rPr>
        <w:t>оценки экологической ситуации и эффективности оздоровления детей и</w:t>
      </w:r>
      <w:r>
        <w:rPr>
          <w:sz w:val="28"/>
          <w:szCs w:val="28"/>
        </w:rPr>
        <w:t xml:space="preserve"> </w:t>
      </w:r>
      <w:r w:rsidRPr="00C47E05">
        <w:rPr>
          <w:sz w:val="28"/>
          <w:szCs w:val="28"/>
        </w:rPr>
        <w:t xml:space="preserve">взрослых </w:t>
      </w:r>
      <w:r w:rsidRPr="00C47E05">
        <w:rPr>
          <w:sz w:val="28"/>
          <w:szCs w:val="28"/>
        </w:rPr>
        <w:lastRenderedPageBreak/>
        <w:t>природными адаптогенами / А.И. Горовая, И.И. Климкина //</w:t>
      </w:r>
      <w:r>
        <w:rPr>
          <w:sz w:val="28"/>
          <w:szCs w:val="28"/>
        </w:rPr>
        <w:t xml:space="preserve"> </w:t>
      </w:r>
      <w:r w:rsidRPr="00C47E05">
        <w:rPr>
          <w:sz w:val="28"/>
          <w:szCs w:val="28"/>
        </w:rPr>
        <w:t>Цитология и генетика. – 2002. – Т.36, № 5. – С. 21 – 25.</w:t>
      </w:r>
    </w:p>
    <w:p w:rsidR="009A60BF" w:rsidRPr="00C47E05" w:rsidRDefault="009A60BF" w:rsidP="009A60BF">
      <w:pPr>
        <w:autoSpaceDE w:val="0"/>
        <w:autoSpaceDN w:val="0"/>
        <w:adjustRightInd w:val="0"/>
        <w:spacing w:line="360" w:lineRule="auto"/>
        <w:jc w:val="both"/>
        <w:rPr>
          <w:sz w:val="28"/>
          <w:szCs w:val="28"/>
        </w:rPr>
      </w:pPr>
      <w:r>
        <w:rPr>
          <w:sz w:val="28"/>
          <w:szCs w:val="28"/>
        </w:rPr>
        <w:t xml:space="preserve">8. </w:t>
      </w:r>
      <w:r w:rsidRPr="00C47E05">
        <w:rPr>
          <w:sz w:val="28"/>
          <w:szCs w:val="28"/>
        </w:rPr>
        <w:t>Джамбетова П. М. Оценка влияния загрязнения почв нефтепродуктами</w:t>
      </w:r>
      <w:r>
        <w:rPr>
          <w:sz w:val="28"/>
          <w:szCs w:val="28"/>
        </w:rPr>
        <w:t xml:space="preserve"> </w:t>
      </w:r>
      <w:r w:rsidRPr="00C47E05">
        <w:rPr>
          <w:sz w:val="28"/>
          <w:szCs w:val="28"/>
        </w:rPr>
        <w:t>на цитогенетический статус и показатели апоптоза в клетках буккального</w:t>
      </w:r>
      <w:r>
        <w:rPr>
          <w:sz w:val="28"/>
          <w:szCs w:val="28"/>
        </w:rPr>
        <w:t xml:space="preserve"> </w:t>
      </w:r>
      <w:r w:rsidRPr="00C47E05">
        <w:rPr>
          <w:sz w:val="28"/>
          <w:szCs w:val="28"/>
        </w:rPr>
        <w:t>эпителия у детей / П.М. Джамбетова, Л.Г. Молочаева, А.Б. Махтиева //</w:t>
      </w:r>
      <w:r>
        <w:rPr>
          <w:sz w:val="28"/>
          <w:szCs w:val="28"/>
        </w:rPr>
        <w:t xml:space="preserve"> </w:t>
      </w:r>
      <w:r w:rsidRPr="00C47E05">
        <w:rPr>
          <w:sz w:val="28"/>
          <w:szCs w:val="28"/>
        </w:rPr>
        <w:t>Экологическая генетика человека. – 2009. – Т.7, № 4. – С.34 – 40.</w:t>
      </w:r>
    </w:p>
    <w:p w:rsidR="009A60BF" w:rsidRPr="00C47E05" w:rsidRDefault="009A60BF" w:rsidP="009A60BF">
      <w:pPr>
        <w:autoSpaceDE w:val="0"/>
        <w:autoSpaceDN w:val="0"/>
        <w:adjustRightInd w:val="0"/>
        <w:spacing w:line="360" w:lineRule="auto"/>
        <w:jc w:val="both"/>
        <w:rPr>
          <w:sz w:val="28"/>
          <w:szCs w:val="28"/>
        </w:rPr>
      </w:pPr>
      <w:r>
        <w:rPr>
          <w:sz w:val="28"/>
          <w:szCs w:val="28"/>
        </w:rPr>
        <w:t xml:space="preserve">9. </w:t>
      </w:r>
      <w:r w:rsidRPr="00C47E05">
        <w:rPr>
          <w:sz w:val="28"/>
          <w:szCs w:val="28"/>
        </w:rPr>
        <w:t>Жулева Л.Ю.Анализ микроядер и других аномалий ядра в клетках</w:t>
      </w:r>
      <w:r>
        <w:rPr>
          <w:sz w:val="28"/>
          <w:szCs w:val="28"/>
        </w:rPr>
        <w:t xml:space="preserve"> </w:t>
      </w:r>
      <w:r w:rsidRPr="00C47E05">
        <w:rPr>
          <w:sz w:val="28"/>
          <w:szCs w:val="28"/>
        </w:rPr>
        <w:t>слизистой оболочки ротовой полости женщин, подвергающихся действию</w:t>
      </w:r>
      <w:r>
        <w:rPr>
          <w:sz w:val="28"/>
          <w:szCs w:val="28"/>
        </w:rPr>
        <w:t xml:space="preserve"> </w:t>
      </w:r>
      <w:r w:rsidRPr="00C47E05">
        <w:rPr>
          <w:sz w:val="28"/>
          <w:szCs w:val="28"/>
        </w:rPr>
        <w:t>экотоксикантов, содержащих диoксины / Л.Ю. Жулева, Н.В. Умнова //</w:t>
      </w:r>
      <w:r>
        <w:rPr>
          <w:sz w:val="28"/>
          <w:szCs w:val="28"/>
        </w:rPr>
        <w:t xml:space="preserve"> </w:t>
      </w:r>
      <w:r w:rsidRPr="00C47E05">
        <w:rPr>
          <w:sz w:val="28"/>
          <w:szCs w:val="28"/>
        </w:rPr>
        <w:t>Цитология. – 2000б. – Т.42, № 3. – С. 281.</w:t>
      </w:r>
    </w:p>
    <w:p w:rsidR="009A60BF" w:rsidRPr="00C47E05" w:rsidRDefault="009A60BF" w:rsidP="009A60BF">
      <w:pPr>
        <w:autoSpaceDE w:val="0"/>
        <w:autoSpaceDN w:val="0"/>
        <w:adjustRightInd w:val="0"/>
        <w:spacing w:line="360" w:lineRule="auto"/>
        <w:jc w:val="both"/>
        <w:rPr>
          <w:sz w:val="28"/>
          <w:szCs w:val="28"/>
        </w:rPr>
      </w:pPr>
      <w:r>
        <w:rPr>
          <w:sz w:val="28"/>
          <w:szCs w:val="28"/>
        </w:rPr>
        <w:t xml:space="preserve">10. </w:t>
      </w:r>
      <w:r w:rsidRPr="00C47E05">
        <w:rPr>
          <w:sz w:val="28"/>
          <w:szCs w:val="28"/>
        </w:rPr>
        <w:t>Йлдирим И.Х. Частота микроядер в лимфоцитах периферической крови</w:t>
      </w:r>
      <w:r>
        <w:rPr>
          <w:sz w:val="28"/>
          <w:szCs w:val="28"/>
        </w:rPr>
        <w:t xml:space="preserve"> </w:t>
      </w:r>
      <w:r w:rsidRPr="00C47E05">
        <w:rPr>
          <w:sz w:val="28"/>
          <w:szCs w:val="28"/>
        </w:rPr>
        <w:t>и клетках слизистой оболочки ротовой полости у больных раком, не</w:t>
      </w:r>
      <w:r>
        <w:rPr>
          <w:sz w:val="28"/>
          <w:szCs w:val="28"/>
        </w:rPr>
        <w:t xml:space="preserve"> </w:t>
      </w:r>
      <w:r w:rsidRPr="00C47E05">
        <w:rPr>
          <w:sz w:val="28"/>
          <w:szCs w:val="28"/>
        </w:rPr>
        <w:t>подвергавшихся лечению / И.Х. Йлдирим, Е. Йесилада, С. Йологлу //</w:t>
      </w:r>
      <w:r>
        <w:rPr>
          <w:sz w:val="28"/>
          <w:szCs w:val="28"/>
        </w:rPr>
        <w:t xml:space="preserve"> </w:t>
      </w:r>
      <w:r w:rsidRPr="00C47E05">
        <w:rPr>
          <w:sz w:val="28"/>
          <w:szCs w:val="28"/>
        </w:rPr>
        <w:t>Генетика. – 2006. – Т. 42, № 5. – С. 705 – 710.</w:t>
      </w:r>
    </w:p>
    <w:p w:rsidR="009A60BF" w:rsidRDefault="009A60BF" w:rsidP="009A60BF">
      <w:pPr>
        <w:autoSpaceDE w:val="0"/>
        <w:autoSpaceDN w:val="0"/>
        <w:adjustRightInd w:val="0"/>
        <w:spacing w:line="360" w:lineRule="auto"/>
        <w:jc w:val="both"/>
        <w:rPr>
          <w:sz w:val="28"/>
          <w:szCs w:val="28"/>
        </w:rPr>
      </w:pPr>
      <w:r>
        <w:rPr>
          <w:sz w:val="28"/>
          <w:szCs w:val="28"/>
        </w:rPr>
        <w:t xml:space="preserve">11. </w:t>
      </w:r>
      <w:r w:rsidRPr="00C47E05">
        <w:rPr>
          <w:sz w:val="28"/>
          <w:szCs w:val="28"/>
        </w:rPr>
        <w:t>Ильинских Н.Н. Микроядерный анализ в оценке цитогенетической</w:t>
      </w:r>
      <w:r>
        <w:rPr>
          <w:sz w:val="28"/>
          <w:szCs w:val="28"/>
        </w:rPr>
        <w:t xml:space="preserve"> </w:t>
      </w:r>
      <w:r w:rsidRPr="00C47E05">
        <w:rPr>
          <w:sz w:val="28"/>
          <w:szCs w:val="28"/>
        </w:rPr>
        <w:t>нестабильности / Н.Н. Ильинских, А.С. Ксенц, В.Н. Ильинских и [др.] –</w:t>
      </w:r>
      <w:r>
        <w:rPr>
          <w:sz w:val="28"/>
          <w:szCs w:val="28"/>
        </w:rPr>
        <w:t xml:space="preserve"> </w:t>
      </w:r>
      <w:r w:rsidRPr="00C47E05">
        <w:rPr>
          <w:sz w:val="28"/>
          <w:szCs w:val="28"/>
        </w:rPr>
        <w:t>Томск: ТГПУ, 2011. – 312 с.</w:t>
      </w:r>
    </w:p>
    <w:p w:rsidR="009A60BF" w:rsidRPr="00E42F23" w:rsidRDefault="009A60BF" w:rsidP="009A60BF">
      <w:pPr>
        <w:autoSpaceDE w:val="0"/>
        <w:autoSpaceDN w:val="0"/>
        <w:adjustRightInd w:val="0"/>
        <w:spacing w:line="360" w:lineRule="auto"/>
        <w:jc w:val="both"/>
        <w:rPr>
          <w:sz w:val="28"/>
          <w:szCs w:val="28"/>
          <w:lang w:val="ru-RU"/>
        </w:rPr>
      </w:pPr>
      <w:r>
        <w:rPr>
          <w:sz w:val="28"/>
          <w:szCs w:val="28"/>
        </w:rPr>
        <w:t xml:space="preserve">12. Калаев В.Н. </w:t>
      </w:r>
      <w:r>
        <w:rPr>
          <w:sz w:val="28"/>
          <w:szCs w:val="28"/>
          <w:lang w:val="ru-RU"/>
        </w:rPr>
        <w:t>Микроядерный тест буккального эпителия ротовой полости человека: проблемы, достижения, перспективы / В.Н.Калаев, В.Г.Артюхов, М.С.Нечаева // Цитология и генетика. – 2014. – Т.48. - №6. – С.62 – 80.</w:t>
      </w:r>
    </w:p>
    <w:p w:rsidR="009A60BF" w:rsidRPr="00C47E05" w:rsidRDefault="009A60BF" w:rsidP="009A60BF">
      <w:pPr>
        <w:autoSpaceDE w:val="0"/>
        <w:autoSpaceDN w:val="0"/>
        <w:adjustRightInd w:val="0"/>
        <w:spacing w:line="360" w:lineRule="auto"/>
        <w:jc w:val="both"/>
        <w:rPr>
          <w:sz w:val="28"/>
          <w:szCs w:val="28"/>
        </w:rPr>
      </w:pPr>
      <w:r>
        <w:rPr>
          <w:sz w:val="28"/>
          <w:szCs w:val="28"/>
        </w:rPr>
        <w:t>1</w:t>
      </w:r>
      <w:r>
        <w:rPr>
          <w:sz w:val="28"/>
          <w:szCs w:val="28"/>
          <w:lang w:val="ru-RU"/>
        </w:rPr>
        <w:t>3</w:t>
      </w:r>
      <w:r>
        <w:rPr>
          <w:sz w:val="28"/>
          <w:szCs w:val="28"/>
        </w:rPr>
        <w:t xml:space="preserve">. </w:t>
      </w:r>
      <w:r w:rsidRPr="00C47E05">
        <w:rPr>
          <w:sz w:val="28"/>
          <w:szCs w:val="28"/>
        </w:rPr>
        <w:t>Калаев В.Н. Влияние факторов различной этиологии на встречаемость</w:t>
      </w:r>
      <w:r>
        <w:rPr>
          <w:sz w:val="28"/>
          <w:szCs w:val="28"/>
        </w:rPr>
        <w:t xml:space="preserve"> </w:t>
      </w:r>
      <w:r w:rsidRPr="00C47E05">
        <w:rPr>
          <w:sz w:val="28"/>
          <w:szCs w:val="28"/>
        </w:rPr>
        <w:t>клеток с микроядрами в буккальном эпителии человека. / В.Н. Калаев,</w:t>
      </w:r>
      <w:r>
        <w:rPr>
          <w:sz w:val="28"/>
          <w:szCs w:val="28"/>
        </w:rPr>
        <w:t xml:space="preserve"> </w:t>
      </w:r>
      <w:r w:rsidRPr="00C47E05">
        <w:rPr>
          <w:sz w:val="28"/>
          <w:szCs w:val="28"/>
        </w:rPr>
        <w:t>А.А. Саженков // 6 Сибирский физиологический съезд: тез. докл. – Барнаул,</w:t>
      </w:r>
      <w:r>
        <w:rPr>
          <w:sz w:val="28"/>
          <w:szCs w:val="28"/>
        </w:rPr>
        <w:t xml:space="preserve"> </w:t>
      </w:r>
      <w:r w:rsidRPr="00C47E05">
        <w:rPr>
          <w:sz w:val="28"/>
          <w:szCs w:val="28"/>
        </w:rPr>
        <w:t>2008. – С. 11.</w:t>
      </w:r>
    </w:p>
    <w:p w:rsidR="009A60BF" w:rsidRPr="00C47E05" w:rsidRDefault="009A60BF" w:rsidP="009A60BF">
      <w:pPr>
        <w:autoSpaceDE w:val="0"/>
        <w:autoSpaceDN w:val="0"/>
        <w:adjustRightInd w:val="0"/>
        <w:spacing w:line="360" w:lineRule="auto"/>
        <w:jc w:val="both"/>
        <w:rPr>
          <w:sz w:val="28"/>
          <w:szCs w:val="28"/>
        </w:rPr>
      </w:pPr>
      <w:r>
        <w:rPr>
          <w:sz w:val="28"/>
          <w:szCs w:val="28"/>
          <w:lang w:val="ru-RU"/>
        </w:rPr>
        <w:t xml:space="preserve">14. </w:t>
      </w:r>
      <w:r w:rsidRPr="00C47E05">
        <w:rPr>
          <w:sz w:val="28"/>
          <w:szCs w:val="28"/>
        </w:rPr>
        <w:t>Калаев В.Н. Цитогенетический мониторинг: методы оценки</w:t>
      </w:r>
      <w:r>
        <w:rPr>
          <w:sz w:val="28"/>
          <w:szCs w:val="28"/>
          <w:lang w:val="ru-RU"/>
        </w:rPr>
        <w:t xml:space="preserve"> </w:t>
      </w:r>
      <w:r w:rsidRPr="00C47E05">
        <w:rPr>
          <w:sz w:val="28"/>
          <w:szCs w:val="28"/>
        </w:rPr>
        <w:t xml:space="preserve">загрязнения окружающей среды и состояния генетического </w:t>
      </w:r>
      <w:r>
        <w:rPr>
          <w:sz w:val="28"/>
          <w:szCs w:val="28"/>
        </w:rPr>
        <w:t>апарата</w:t>
      </w:r>
      <w:r>
        <w:rPr>
          <w:sz w:val="28"/>
          <w:szCs w:val="28"/>
          <w:lang w:val="ru-RU"/>
        </w:rPr>
        <w:t xml:space="preserve"> </w:t>
      </w:r>
      <w:r w:rsidRPr="00C47E05">
        <w:rPr>
          <w:sz w:val="28"/>
          <w:szCs w:val="28"/>
        </w:rPr>
        <w:t>организма: учебное пособие / В.Н. Калаев, С.С. Карпова. – Воронеж: ИПЦ</w:t>
      </w:r>
      <w:r>
        <w:rPr>
          <w:sz w:val="28"/>
          <w:szCs w:val="28"/>
          <w:lang w:val="ru-RU"/>
        </w:rPr>
        <w:t xml:space="preserve"> </w:t>
      </w:r>
      <w:r w:rsidRPr="00C47E05">
        <w:rPr>
          <w:sz w:val="28"/>
          <w:szCs w:val="28"/>
        </w:rPr>
        <w:t>ВГУ, 2004. – 80 с.</w:t>
      </w:r>
    </w:p>
    <w:p w:rsidR="009A60BF" w:rsidRPr="00C47E05" w:rsidRDefault="009A60BF" w:rsidP="009A60BF">
      <w:pPr>
        <w:autoSpaceDE w:val="0"/>
        <w:autoSpaceDN w:val="0"/>
        <w:adjustRightInd w:val="0"/>
        <w:spacing w:line="360" w:lineRule="auto"/>
        <w:jc w:val="both"/>
        <w:rPr>
          <w:sz w:val="28"/>
          <w:szCs w:val="28"/>
        </w:rPr>
      </w:pPr>
      <w:r>
        <w:rPr>
          <w:sz w:val="28"/>
          <w:szCs w:val="28"/>
          <w:lang w:val="ru-RU"/>
        </w:rPr>
        <w:t xml:space="preserve">15. </w:t>
      </w:r>
      <w:r w:rsidRPr="00C47E05">
        <w:rPr>
          <w:sz w:val="28"/>
          <w:szCs w:val="28"/>
        </w:rPr>
        <w:t>Калаев В.Н. Частота встречаемости клеточных нарушений в</w:t>
      </w:r>
      <w:r>
        <w:rPr>
          <w:sz w:val="28"/>
          <w:szCs w:val="28"/>
          <w:lang w:val="ru-RU"/>
        </w:rPr>
        <w:t xml:space="preserve"> </w:t>
      </w:r>
      <w:r w:rsidRPr="00C47E05">
        <w:rPr>
          <w:sz w:val="28"/>
          <w:szCs w:val="28"/>
        </w:rPr>
        <w:t>буккальном эпителии человека в зависимости от типа цитологического</w:t>
      </w:r>
      <w:r>
        <w:rPr>
          <w:sz w:val="28"/>
          <w:szCs w:val="28"/>
          <w:lang w:val="ru-RU"/>
        </w:rPr>
        <w:t xml:space="preserve"> </w:t>
      </w:r>
      <w:r w:rsidRPr="00C47E05">
        <w:rPr>
          <w:sz w:val="28"/>
          <w:szCs w:val="28"/>
        </w:rPr>
        <w:t xml:space="preserve">красителя. / В.Н. </w:t>
      </w:r>
      <w:r w:rsidRPr="00C47E05">
        <w:rPr>
          <w:sz w:val="28"/>
          <w:szCs w:val="28"/>
        </w:rPr>
        <w:lastRenderedPageBreak/>
        <w:t>Калаев, М.С. Нечаева, С.С. Карпова // Фундаментальные</w:t>
      </w:r>
      <w:r>
        <w:rPr>
          <w:sz w:val="28"/>
          <w:szCs w:val="28"/>
          <w:lang w:val="ru-RU"/>
        </w:rPr>
        <w:t xml:space="preserve"> </w:t>
      </w:r>
      <w:r w:rsidRPr="00C47E05">
        <w:rPr>
          <w:sz w:val="28"/>
          <w:szCs w:val="28"/>
        </w:rPr>
        <w:t>науки и практика: сб. науч. раб. – 2010а. – Т.1, № 4. – С. 153 – 154.</w:t>
      </w:r>
    </w:p>
    <w:p w:rsidR="009A60BF" w:rsidRPr="00C47E05" w:rsidRDefault="009A60BF" w:rsidP="009A60BF">
      <w:pPr>
        <w:autoSpaceDE w:val="0"/>
        <w:autoSpaceDN w:val="0"/>
        <w:adjustRightInd w:val="0"/>
        <w:spacing w:line="360" w:lineRule="auto"/>
        <w:jc w:val="both"/>
        <w:rPr>
          <w:sz w:val="28"/>
          <w:szCs w:val="28"/>
        </w:rPr>
      </w:pPr>
      <w:r>
        <w:rPr>
          <w:sz w:val="28"/>
          <w:szCs w:val="28"/>
          <w:lang w:val="ru-RU"/>
        </w:rPr>
        <w:t xml:space="preserve">16. </w:t>
      </w:r>
      <w:r w:rsidRPr="00C47E05">
        <w:rPr>
          <w:sz w:val="28"/>
          <w:szCs w:val="28"/>
        </w:rPr>
        <w:t>Калаев В.Н. Частота встречаемости клеток с морфологически</w:t>
      </w:r>
      <w:r>
        <w:rPr>
          <w:sz w:val="28"/>
          <w:szCs w:val="28"/>
          <w:lang w:val="ru-RU"/>
        </w:rPr>
        <w:t xml:space="preserve"> </w:t>
      </w:r>
      <w:r w:rsidRPr="00C47E05">
        <w:rPr>
          <w:sz w:val="28"/>
          <w:szCs w:val="28"/>
        </w:rPr>
        <w:t>аномальными ядрами в буккальном эпителии человека при разных способах</w:t>
      </w:r>
      <w:r>
        <w:rPr>
          <w:sz w:val="28"/>
          <w:szCs w:val="28"/>
          <w:lang w:val="ru-RU"/>
        </w:rPr>
        <w:t xml:space="preserve"> </w:t>
      </w:r>
      <w:r w:rsidRPr="00C47E05">
        <w:rPr>
          <w:sz w:val="28"/>
          <w:szCs w:val="28"/>
        </w:rPr>
        <w:t>окрашивания / В.Н. Калаев, В.Г. Артюхов, М. С. Нечаева // Цитология. –</w:t>
      </w:r>
      <w:r>
        <w:rPr>
          <w:sz w:val="28"/>
          <w:szCs w:val="28"/>
          <w:lang w:val="ru-RU"/>
        </w:rPr>
        <w:t xml:space="preserve"> </w:t>
      </w:r>
      <w:r w:rsidRPr="00C47E05">
        <w:rPr>
          <w:sz w:val="28"/>
          <w:szCs w:val="28"/>
        </w:rPr>
        <w:t>2012а. – Т. 54, № 1 – С. 78 – 84.</w:t>
      </w:r>
    </w:p>
    <w:p w:rsidR="009A60BF" w:rsidRPr="00C47E05" w:rsidRDefault="009A60BF" w:rsidP="009A60BF">
      <w:pPr>
        <w:autoSpaceDE w:val="0"/>
        <w:autoSpaceDN w:val="0"/>
        <w:adjustRightInd w:val="0"/>
        <w:spacing w:line="360" w:lineRule="auto"/>
        <w:jc w:val="both"/>
        <w:rPr>
          <w:sz w:val="28"/>
          <w:szCs w:val="28"/>
        </w:rPr>
      </w:pPr>
      <w:r>
        <w:rPr>
          <w:sz w:val="28"/>
          <w:szCs w:val="28"/>
          <w:lang w:val="ru-RU"/>
        </w:rPr>
        <w:t xml:space="preserve">17. </w:t>
      </w:r>
      <w:r w:rsidRPr="00C47E05">
        <w:rPr>
          <w:sz w:val="28"/>
          <w:szCs w:val="28"/>
        </w:rPr>
        <w:t>Калаев В.Н. Лабораторный практикум по экологической генетике:</w:t>
      </w:r>
      <w:r>
        <w:rPr>
          <w:sz w:val="28"/>
          <w:szCs w:val="28"/>
          <w:lang w:val="ru-RU"/>
        </w:rPr>
        <w:t xml:space="preserve"> </w:t>
      </w:r>
      <w:r w:rsidRPr="00C47E05">
        <w:rPr>
          <w:sz w:val="28"/>
          <w:szCs w:val="28"/>
        </w:rPr>
        <w:t>учебное пособие / В.Н. Калаев, М.Н. Назарова, А.В. Лавлинский и [др.]. –</w:t>
      </w:r>
      <w:r>
        <w:rPr>
          <w:sz w:val="28"/>
          <w:szCs w:val="28"/>
          <w:lang w:val="ru-RU"/>
        </w:rPr>
        <w:t xml:space="preserve"> </w:t>
      </w:r>
      <w:r w:rsidRPr="00C47E05">
        <w:rPr>
          <w:sz w:val="28"/>
          <w:szCs w:val="28"/>
        </w:rPr>
        <w:t>Воронеж: ИПЦ ВГУ, 2012б. - 109 с.</w:t>
      </w:r>
    </w:p>
    <w:p w:rsidR="009A60BF" w:rsidRPr="00E42F23" w:rsidRDefault="009A60BF" w:rsidP="009A60BF">
      <w:pPr>
        <w:autoSpaceDE w:val="0"/>
        <w:autoSpaceDN w:val="0"/>
        <w:adjustRightInd w:val="0"/>
        <w:spacing w:line="360" w:lineRule="auto"/>
        <w:jc w:val="both"/>
        <w:rPr>
          <w:sz w:val="28"/>
          <w:szCs w:val="28"/>
          <w:lang w:val="ru-RU"/>
        </w:rPr>
      </w:pPr>
      <w:r>
        <w:rPr>
          <w:sz w:val="28"/>
          <w:szCs w:val="28"/>
          <w:lang w:val="ru-RU"/>
        </w:rPr>
        <w:t>18</w:t>
      </w:r>
      <w:r w:rsidRPr="00C47E05">
        <w:rPr>
          <w:sz w:val="28"/>
          <w:szCs w:val="28"/>
        </w:rPr>
        <w:t>. Калаев В. Н. Микроядерный тест буккального эпителия ротовой</w:t>
      </w:r>
      <w:r>
        <w:rPr>
          <w:sz w:val="28"/>
          <w:szCs w:val="28"/>
          <w:lang w:val="ru-RU"/>
        </w:rPr>
        <w:t xml:space="preserve"> </w:t>
      </w:r>
      <w:r w:rsidRPr="00C47E05">
        <w:rPr>
          <w:sz w:val="28"/>
          <w:szCs w:val="28"/>
        </w:rPr>
        <w:t>полости человека: проблемы, достижения, перспективы. / В.Н. Калаев,</w:t>
      </w:r>
      <w:r>
        <w:rPr>
          <w:sz w:val="28"/>
          <w:szCs w:val="28"/>
          <w:lang w:val="ru-RU"/>
        </w:rPr>
        <w:t xml:space="preserve"> </w:t>
      </w:r>
      <w:r w:rsidRPr="00C47E05">
        <w:rPr>
          <w:sz w:val="28"/>
          <w:szCs w:val="28"/>
        </w:rPr>
        <w:t>В.Г. Артюхов, М.С.Нечаева // Цитология и генетика. – 2014 – Т.48, № 6. –</w:t>
      </w:r>
      <w:r>
        <w:rPr>
          <w:sz w:val="28"/>
          <w:szCs w:val="28"/>
          <w:lang w:val="ru-RU"/>
        </w:rPr>
        <w:t xml:space="preserve"> </w:t>
      </w:r>
      <w:r w:rsidRPr="00C47E05">
        <w:rPr>
          <w:sz w:val="28"/>
          <w:szCs w:val="28"/>
        </w:rPr>
        <w:t>С. 62–80.</w:t>
      </w:r>
    </w:p>
    <w:p w:rsidR="009A60BF" w:rsidRPr="00C47E05" w:rsidRDefault="009A60BF" w:rsidP="009A60BF">
      <w:pPr>
        <w:spacing w:line="360" w:lineRule="auto"/>
        <w:jc w:val="both"/>
        <w:rPr>
          <w:sz w:val="28"/>
          <w:szCs w:val="28"/>
        </w:rPr>
      </w:pPr>
      <w:r>
        <w:rPr>
          <w:sz w:val="28"/>
          <w:szCs w:val="28"/>
          <w:lang w:val="ru-RU"/>
        </w:rPr>
        <w:t>19</w:t>
      </w:r>
      <w:r w:rsidRPr="00C47E05">
        <w:rPr>
          <w:sz w:val="28"/>
          <w:szCs w:val="28"/>
        </w:rPr>
        <w:t>. Колупаева</w:t>
      </w:r>
      <w:r>
        <w:rPr>
          <w:sz w:val="28"/>
          <w:szCs w:val="28"/>
        </w:rPr>
        <w:t xml:space="preserve"> Т.В.</w:t>
      </w:r>
      <w:r w:rsidRPr="00C47E05">
        <w:rPr>
          <w:sz w:val="28"/>
          <w:szCs w:val="28"/>
        </w:rPr>
        <w:t xml:space="preserve"> Цитобиофизические характеристики клеточных ядер буккального эпителия у больных с фармакорезистентными формами прозопалгий </w:t>
      </w:r>
      <w:r>
        <w:rPr>
          <w:sz w:val="28"/>
          <w:szCs w:val="28"/>
          <w:lang w:val="ru-RU"/>
        </w:rPr>
        <w:t xml:space="preserve">/ Т.В. </w:t>
      </w:r>
      <w:r w:rsidRPr="00C47E05">
        <w:rPr>
          <w:sz w:val="28"/>
          <w:szCs w:val="28"/>
        </w:rPr>
        <w:t xml:space="preserve">Колупаева, </w:t>
      </w:r>
      <w:r>
        <w:rPr>
          <w:sz w:val="28"/>
          <w:szCs w:val="28"/>
          <w:lang w:val="ru-RU"/>
        </w:rPr>
        <w:t xml:space="preserve">Н.Ф. </w:t>
      </w:r>
      <w:r>
        <w:rPr>
          <w:sz w:val="28"/>
          <w:szCs w:val="28"/>
        </w:rPr>
        <w:t>Посохов</w:t>
      </w:r>
      <w:r w:rsidRPr="00C47E05">
        <w:rPr>
          <w:sz w:val="28"/>
          <w:szCs w:val="28"/>
        </w:rPr>
        <w:t xml:space="preserve">, </w:t>
      </w:r>
      <w:r>
        <w:rPr>
          <w:sz w:val="28"/>
          <w:szCs w:val="28"/>
          <w:lang w:val="ru-RU"/>
        </w:rPr>
        <w:t xml:space="preserve">О.С. </w:t>
      </w:r>
      <w:r>
        <w:rPr>
          <w:sz w:val="28"/>
          <w:szCs w:val="28"/>
        </w:rPr>
        <w:t>Ищенк</w:t>
      </w:r>
      <w:r>
        <w:rPr>
          <w:sz w:val="28"/>
          <w:szCs w:val="28"/>
          <w:lang w:val="ru-RU"/>
        </w:rPr>
        <w:t>о</w:t>
      </w:r>
      <w:r w:rsidRPr="00C47E05">
        <w:rPr>
          <w:sz w:val="28"/>
          <w:szCs w:val="28"/>
        </w:rPr>
        <w:t xml:space="preserve"> // Вісник Харківського національного університету імені В.Н. Каразіна.</w:t>
      </w:r>
      <w:r>
        <w:rPr>
          <w:sz w:val="28"/>
          <w:szCs w:val="28"/>
          <w:lang w:val="ru-RU"/>
        </w:rPr>
        <w:t xml:space="preserve"> -</w:t>
      </w:r>
      <w:r w:rsidRPr="00C47E05">
        <w:rPr>
          <w:sz w:val="28"/>
          <w:szCs w:val="28"/>
        </w:rPr>
        <w:t xml:space="preserve"> 2014. </w:t>
      </w:r>
      <w:r>
        <w:rPr>
          <w:sz w:val="28"/>
          <w:szCs w:val="28"/>
          <w:lang w:val="ru-RU"/>
        </w:rPr>
        <w:t xml:space="preserve">- </w:t>
      </w:r>
      <w:r w:rsidRPr="00C47E05">
        <w:rPr>
          <w:sz w:val="28"/>
          <w:szCs w:val="28"/>
        </w:rPr>
        <w:t>Вып. 21.</w:t>
      </w:r>
      <w:r>
        <w:rPr>
          <w:sz w:val="28"/>
          <w:szCs w:val="28"/>
          <w:lang w:val="ru-RU"/>
        </w:rPr>
        <w:t xml:space="preserve">- </w:t>
      </w:r>
      <w:r w:rsidRPr="00C47E05">
        <w:rPr>
          <w:sz w:val="28"/>
          <w:szCs w:val="28"/>
        </w:rPr>
        <w:t xml:space="preserve"> № 1112. </w:t>
      </w:r>
      <w:r>
        <w:rPr>
          <w:sz w:val="28"/>
          <w:szCs w:val="28"/>
          <w:lang w:val="ru-RU"/>
        </w:rPr>
        <w:t xml:space="preserve">- </w:t>
      </w:r>
      <w:r w:rsidRPr="00C47E05">
        <w:rPr>
          <w:sz w:val="28"/>
          <w:szCs w:val="28"/>
        </w:rPr>
        <w:t xml:space="preserve">С. 123–126. </w:t>
      </w:r>
    </w:p>
    <w:p w:rsidR="009A60BF" w:rsidRDefault="009A60BF" w:rsidP="009A60BF">
      <w:pPr>
        <w:spacing w:line="360" w:lineRule="auto"/>
        <w:jc w:val="both"/>
        <w:rPr>
          <w:sz w:val="28"/>
          <w:szCs w:val="28"/>
          <w:lang w:val="ru-RU"/>
        </w:rPr>
      </w:pPr>
      <w:r>
        <w:rPr>
          <w:sz w:val="28"/>
          <w:szCs w:val="28"/>
          <w:lang w:val="ru-RU"/>
        </w:rPr>
        <w:t>20</w:t>
      </w:r>
      <w:r w:rsidRPr="00C47E05">
        <w:rPr>
          <w:sz w:val="28"/>
          <w:szCs w:val="28"/>
        </w:rPr>
        <w:t xml:space="preserve">. Маймулов В.Г., Ромашов П.Г., Чернякина Т.С. Выявление цитогенетических нарушений в эпителиоцитах слизистой оболочки полости рта у детей и подростков, проживающих в районах с различной степенью химического загрязнения окружающей среды // Гигиена и санитария. </w:t>
      </w:r>
      <w:r>
        <w:rPr>
          <w:sz w:val="28"/>
          <w:szCs w:val="28"/>
          <w:lang w:val="ru-RU"/>
        </w:rPr>
        <w:t xml:space="preserve">- </w:t>
      </w:r>
      <w:r w:rsidRPr="00C47E05">
        <w:rPr>
          <w:sz w:val="28"/>
          <w:szCs w:val="28"/>
        </w:rPr>
        <w:t>2011.</w:t>
      </w:r>
      <w:r>
        <w:rPr>
          <w:sz w:val="28"/>
          <w:szCs w:val="28"/>
          <w:lang w:val="ru-RU"/>
        </w:rPr>
        <w:t xml:space="preserve">- </w:t>
      </w:r>
      <w:r w:rsidRPr="00C47E05">
        <w:rPr>
          <w:sz w:val="28"/>
          <w:szCs w:val="28"/>
        </w:rPr>
        <w:t xml:space="preserve"> № 5. </w:t>
      </w:r>
      <w:r>
        <w:rPr>
          <w:sz w:val="28"/>
          <w:szCs w:val="28"/>
          <w:lang w:val="ru-RU"/>
        </w:rPr>
        <w:t xml:space="preserve">- </w:t>
      </w:r>
      <w:r w:rsidRPr="00C47E05">
        <w:rPr>
          <w:sz w:val="28"/>
          <w:szCs w:val="28"/>
        </w:rPr>
        <w:t xml:space="preserve">С. 36–39. </w:t>
      </w:r>
    </w:p>
    <w:p w:rsidR="009A60BF" w:rsidRDefault="009A60BF" w:rsidP="009A60BF">
      <w:pPr>
        <w:spacing w:line="360" w:lineRule="auto"/>
        <w:jc w:val="both"/>
        <w:rPr>
          <w:sz w:val="28"/>
          <w:szCs w:val="28"/>
          <w:lang w:val="ru-RU"/>
        </w:rPr>
      </w:pPr>
      <w:r>
        <w:rPr>
          <w:sz w:val="28"/>
          <w:szCs w:val="28"/>
          <w:lang w:val="ru-RU"/>
        </w:rPr>
        <w:t xml:space="preserve">21. </w:t>
      </w:r>
      <w:r>
        <w:rPr>
          <w:sz w:val="28"/>
          <w:szCs w:val="28"/>
        </w:rPr>
        <w:t xml:space="preserve">Мейер А.В. </w:t>
      </w:r>
      <w:r w:rsidRPr="00C47E05">
        <w:rPr>
          <w:sz w:val="28"/>
          <w:szCs w:val="28"/>
        </w:rPr>
        <w:t xml:space="preserve">Генотоксические и цитотоксические эффекты в буккальных эпителиоцитах детей, проживающих в экологически различающихся районах Кузбасса / </w:t>
      </w:r>
      <w:r>
        <w:rPr>
          <w:sz w:val="28"/>
          <w:szCs w:val="28"/>
        </w:rPr>
        <w:t>А.В. Мейер</w:t>
      </w:r>
      <w:r w:rsidRPr="00C47E05">
        <w:rPr>
          <w:sz w:val="28"/>
          <w:szCs w:val="28"/>
        </w:rPr>
        <w:t xml:space="preserve">, </w:t>
      </w:r>
      <w:r>
        <w:rPr>
          <w:sz w:val="28"/>
          <w:szCs w:val="28"/>
        </w:rPr>
        <w:t>В.Г. Дружинин</w:t>
      </w:r>
      <w:r w:rsidRPr="00C47E05">
        <w:rPr>
          <w:sz w:val="28"/>
          <w:szCs w:val="28"/>
        </w:rPr>
        <w:t xml:space="preserve">, </w:t>
      </w:r>
      <w:r>
        <w:rPr>
          <w:sz w:val="28"/>
          <w:szCs w:val="28"/>
        </w:rPr>
        <w:t>А.В. Ларионов</w:t>
      </w:r>
      <w:r w:rsidRPr="00C47E05">
        <w:rPr>
          <w:sz w:val="28"/>
          <w:szCs w:val="28"/>
        </w:rPr>
        <w:t xml:space="preserve">, </w:t>
      </w:r>
      <w:r>
        <w:rPr>
          <w:sz w:val="28"/>
          <w:szCs w:val="28"/>
        </w:rPr>
        <w:t>Т.А. Толочко</w:t>
      </w:r>
      <w:r w:rsidRPr="00C47E05">
        <w:rPr>
          <w:sz w:val="28"/>
          <w:szCs w:val="28"/>
        </w:rPr>
        <w:t xml:space="preserve"> // Цитология.</w:t>
      </w:r>
      <w:r>
        <w:rPr>
          <w:sz w:val="28"/>
          <w:szCs w:val="28"/>
        </w:rPr>
        <w:t xml:space="preserve"> -</w:t>
      </w:r>
      <w:r w:rsidRPr="00C47E05">
        <w:rPr>
          <w:sz w:val="28"/>
          <w:szCs w:val="28"/>
        </w:rPr>
        <w:t xml:space="preserve"> 2010.</w:t>
      </w:r>
      <w:r>
        <w:rPr>
          <w:sz w:val="28"/>
          <w:szCs w:val="28"/>
        </w:rPr>
        <w:t xml:space="preserve"> -</w:t>
      </w:r>
      <w:r w:rsidRPr="00C47E05">
        <w:rPr>
          <w:sz w:val="28"/>
          <w:szCs w:val="28"/>
        </w:rPr>
        <w:t xml:space="preserve"> № 52 (4).</w:t>
      </w:r>
      <w:r>
        <w:rPr>
          <w:sz w:val="28"/>
          <w:szCs w:val="28"/>
        </w:rPr>
        <w:t xml:space="preserve"> -</w:t>
      </w:r>
      <w:r w:rsidRPr="00C47E05">
        <w:rPr>
          <w:sz w:val="28"/>
          <w:szCs w:val="28"/>
        </w:rPr>
        <w:t xml:space="preserve"> С. 305–310.</w:t>
      </w:r>
    </w:p>
    <w:p w:rsidR="009A60BF" w:rsidRPr="00C47E05" w:rsidRDefault="009A60BF" w:rsidP="009A60BF">
      <w:pPr>
        <w:autoSpaceDE w:val="0"/>
        <w:autoSpaceDN w:val="0"/>
        <w:adjustRightInd w:val="0"/>
        <w:spacing w:line="360" w:lineRule="auto"/>
        <w:jc w:val="both"/>
        <w:rPr>
          <w:sz w:val="28"/>
          <w:szCs w:val="28"/>
        </w:rPr>
      </w:pPr>
      <w:r>
        <w:rPr>
          <w:sz w:val="28"/>
          <w:szCs w:val="28"/>
          <w:lang w:val="ru-RU"/>
        </w:rPr>
        <w:t xml:space="preserve">22. </w:t>
      </w:r>
      <w:r w:rsidRPr="00C47E05">
        <w:rPr>
          <w:sz w:val="28"/>
          <w:szCs w:val="28"/>
        </w:rPr>
        <w:t>Мейер А.В. Изучение взаимосвязи между частотой микроядер и</w:t>
      </w:r>
      <w:r>
        <w:rPr>
          <w:sz w:val="28"/>
          <w:szCs w:val="28"/>
          <w:lang w:val="ru-RU"/>
        </w:rPr>
        <w:t xml:space="preserve"> </w:t>
      </w:r>
      <w:r w:rsidRPr="00C47E05">
        <w:rPr>
          <w:sz w:val="28"/>
          <w:szCs w:val="28"/>
        </w:rPr>
        <w:t>ядерных протрузий в клетках буккального эпителия человека и полиморфизм</w:t>
      </w:r>
      <w:r>
        <w:rPr>
          <w:sz w:val="28"/>
          <w:szCs w:val="28"/>
          <w:lang w:val="ru-RU"/>
        </w:rPr>
        <w:t xml:space="preserve"> </w:t>
      </w:r>
      <w:r w:rsidRPr="00C47E05">
        <w:rPr>
          <w:sz w:val="28"/>
          <w:szCs w:val="28"/>
        </w:rPr>
        <w:t>генов репарации ДНК на фоне воздействия радона / А.В. Мейер, А.А.</w:t>
      </w:r>
      <w:r>
        <w:rPr>
          <w:sz w:val="28"/>
          <w:szCs w:val="28"/>
          <w:lang w:val="ru-RU"/>
        </w:rPr>
        <w:t xml:space="preserve"> </w:t>
      </w:r>
      <w:r>
        <w:rPr>
          <w:sz w:val="28"/>
          <w:szCs w:val="28"/>
        </w:rPr>
        <w:t>Лунина, А.В Ларионов</w:t>
      </w:r>
      <w:r w:rsidRPr="00C47E05">
        <w:rPr>
          <w:sz w:val="28"/>
          <w:szCs w:val="28"/>
        </w:rPr>
        <w:t xml:space="preserve"> // Цитология. – 2010б. – Т.52, № 8. – С. 673 –</w:t>
      </w:r>
      <w:r>
        <w:rPr>
          <w:sz w:val="28"/>
          <w:szCs w:val="28"/>
          <w:lang w:val="ru-RU"/>
        </w:rPr>
        <w:t xml:space="preserve"> </w:t>
      </w:r>
      <w:r w:rsidRPr="00C47E05">
        <w:rPr>
          <w:sz w:val="28"/>
          <w:szCs w:val="28"/>
        </w:rPr>
        <w:t>674.</w:t>
      </w:r>
    </w:p>
    <w:p w:rsidR="009A60BF" w:rsidRDefault="009A60BF" w:rsidP="009A60BF">
      <w:pPr>
        <w:autoSpaceDE w:val="0"/>
        <w:autoSpaceDN w:val="0"/>
        <w:adjustRightInd w:val="0"/>
        <w:spacing w:line="360" w:lineRule="auto"/>
        <w:jc w:val="both"/>
        <w:rPr>
          <w:sz w:val="28"/>
          <w:szCs w:val="28"/>
        </w:rPr>
      </w:pPr>
      <w:r>
        <w:rPr>
          <w:sz w:val="28"/>
          <w:szCs w:val="28"/>
          <w:lang w:val="ru-RU"/>
        </w:rPr>
        <w:lastRenderedPageBreak/>
        <w:t xml:space="preserve">23. </w:t>
      </w:r>
      <w:r w:rsidRPr="00C47E05">
        <w:rPr>
          <w:sz w:val="28"/>
          <w:szCs w:val="28"/>
        </w:rPr>
        <w:t>Майрапетян А.Х. Микроядерный тест как индикатор эффекта действия</w:t>
      </w:r>
      <w:r>
        <w:rPr>
          <w:sz w:val="28"/>
          <w:szCs w:val="28"/>
          <w:lang w:val="ru-RU"/>
        </w:rPr>
        <w:t xml:space="preserve"> </w:t>
      </w:r>
      <w:r w:rsidRPr="00C47E05">
        <w:rPr>
          <w:sz w:val="28"/>
          <w:szCs w:val="28"/>
        </w:rPr>
        <w:t>хлорорганических пестицидов / А.Х. Майрапетян, Г.Г. Залинян,</w:t>
      </w:r>
      <w:r>
        <w:rPr>
          <w:sz w:val="28"/>
          <w:szCs w:val="28"/>
          <w:lang w:val="ru-RU"/>
        </w:rPr>
        <w:t xml:space="preserve"> </w:t>
      </w:r>
      <w:r>
        <w:rPr>
          <w:sz w:val="28"/>
          <w:szCs w:val="28"/>
        </w:rPr>
        <w:t>Н.С. Татевосян</w:t>
      </w:r>
      <w:r w:rsidRPr="00C47E05">
        <w:rPr>
          <w:sz w:val="28"/>
          <w:szCs w:val="28"/>
        </w:rPr>
        <w:t xml:space="preserve"> // Ученые записки ЕГУ. – 2008. –Т. 2, № 216. – С. 153–</w:t>
      </w:r>
      <w:r>
        <w:rPr>
          <w:sz w:val="28"/>
          <w:szCs w:val="28"/>
          <w:lang w:val="ru-RU"/>
        </w:rPr>
        <w:t xml:space="preserve"> </w:t>
      </w:r>
      <w:r w:rsidRPr="00C47E05">
        <w:rPr>
          <w:sz w:val="28"/>
          <w:szCs w:val="28"/>
        </w:rPr>
        <w:t>155.</w:t>
      </w:r>
    </w:p>
    <w:p w:rsidR="009A60BF" w:rsidRPr="00C47E05" w:rsidRDefault="009A60BF" w:rsidP="009A60BF">
      <w:pPr>
        <w:spacing w:line="360" w:lineRule="auto"/>
        <w:jc w:val="both"/>
        <w:rPr>
          <w:sz w:val="28"/>
          <w:szCs w:val="28"/>
        </w:rPr>
      </w:pPr>
      <w:r>
        <w:rPr>
          <w:sz w:val="28"/>
          <w:szCs w:val="28"/>
          <w:lang w:val="ru-RU"/>
        </w:rPr>
        <w:t>24</w:t>
      </w:r>
      <w:r w:rsidRPr="00C47E05">
        <w:rPr>
          <w:sz w:val="28"/>
          <w:szCs w:val="28"/>
        </w:rPr>
        <w:t>. Мухин В.В. Экспресс оценка опасности загрязнения окружающей</w:t>
      </w:r>
      <w:r>
        <w:rPr>
          <w:sz w:val="28"/>
          <w:szCs w:val="28"/>
          <w:lang w:val="ru-RU"/>
        </w:rPr>
        <w:t xml:space="preserve"> </w:t>
      </w:r>
      <w:r w:rsidRPr="00C47E05">
        <w:rPr>
          <w:sz w:val="28"/>
          <w:szCs w:val="28"/>
        </w:rPr>
        <w:t>среды выбросами промышленных предприятий / В.В. Мухин, О.Н. Путилина,</w:t>
      </w:r>
      <w:r>
        <w:rPr>
          <w:sz w:val="28"/>
          <w:szCs w:val="28"/>
          <w:lang w:val="ru-RU"/>
        </w:rPr>
        <w:t xml:space="preserve"> </w:t>
      </w:r>
      <w:r w:rsidRPr="00C47E05">
        <w:rPr>
          <w:sz w:val="28"/>
          <w:szCs w:val="28"/>
        </w:rPr>
        <w:t>Т.Е. Теплова и [др.] // Український журнал з проблем медицини праці. –</w:t>
      </w:r>
      <w:r>
        <w:rPr>
          <w:sz w:val="28"/>
          <w:szCs w:val="28"/>
          <w:lang w:val="ru-RU"/>
        </w:rPr>
        <w:t xml:space="preserve"> </w:t>
      </w:r>
      <w:r w:rsidRPr="00C47E05">
        <w:rPr>
          <w:sz w:val="28"/>
          <w:szCs w:val="28"/>
        </w:rPr>
        <w:t>2008. – Т.4, № 16. – С. 80 – 89.</w:t>
      </w:r>
    </w:p>
    <w:p w:rsidR="009A60BF" w:rsidRPr="00C47E05" w:rsidRDefault="009A60BF" w:rsidP="009A60BF">
      <w:pPr>
        <w:autoSpaceDE w:val="0"/>
        <w:autoSpaceDN w:val="0"/>
        <w:adjustRightInd w:val="0"/>
        <w:spacing w:line="360" w:lineRule="auto"/>
        <w:jc w:val="both"/>
        <w:rPr>
          <w:sz w:val="28"/>
          <w:szCs w:val="28"/>
        </w:rPr>
      </w:pPr>
      <w:r>
        <w:rPr>
          <w:sz w:val="28"/>
          <w:szCs w:val="28"/>
          <w:lang w:val="ru-RU"/>
        </w:rPr>
        <w:t xml:space="preserve">25. </w:t>
      </w:r>
      <w:r w:rsidRPr="00C47E05">
        <w:rPr>
          <w:sz w:val="28"/>
          <w:szCs w:val="28"/>
        </w:rPr>
        <w:t>Никифоров А.М. Ядра с протрузиями – “хвостатые” ядра и</w:t>
      </w:r>
      <w:r>
        <w:rPr>
          <w:sz w:val="28"/>
          <w:szCs w:val="28"/>
          <w:lang w:val="ru-RU"/>
        </w:rPr>
        <w:t xml:space="preserve"> </w:t>
      </w:r>
      <w:r w:rsidRPr="00C47E05">
        <w:rPr>
          <w:sz w:val="28"/>
          <w:szCs w:val="28"/>
        </w:rPr>
        <w:t>радиационные цитогенетические маркеры в культуре лимфоцитов после</w:t>
      </w:r>
      <w:r>
        <w:rPr>
          <w:sz w:val="28"/>
          <w:szCs w:val="28"/>
          <w:lang w:val="ru-RU"/>
        </w:rPr>
        <w:t xml:space="preserve"> </w:t>
      </w:r>
      <w:r w:rsidRPr="00C47E05">
        <w:rPr>
          <w:sz w:val="28"/>
          <w:szCs w:val="28"/>
        </w:rPr>
        <w:t>рентгеновского облучения / А.М. Никифоров, Р.Ф. Федорцева, Е.К.</w:t>
      </w:r>
      <w:r>
        <w:rPr>
          <w:sz w:val="28"/>
          <w:szCs w:val="28"/>
          <w:lang w:val="ru-RU"/>
        </w:rPr>
        <w:t xml:space="preserve"> </w:t>
      </w:r>
      <w:r>
        <w:rPr>
          <w:sz w:val="28"/>
          <w:szCs w:val="28"/>
        </w:rPr>
        <w:t>Моносова</w:t>
      </w:r>
      <w:r w:rsidRPr="00C47E05">
        <w:rPr>
          <w:sz w:val="28"/>
          <w:szCs w:val="28"/>
        </w:rPr>
        <w:t xml:space="preserve"> // Радиационная биология. Радиоэкология. – 2000. – Т. 40,</w:t>
      </w:r>
      <w:r>
        <w:rPr>
          <w:sz w:val="28"/>
          <w:szCs w:val="28"/>
          <w:lang w:val="ru-RU"/>
        </w:rPr>
        <w:t xml:space="preserve"> </w:t>
      </w:r>
      <w:r w:rsidRPr="00C47E05">
        <w:rPr>
          <w:sz w:val="28"/>
          <w:szCs w:val="28"/>
        </w:rPr>
        <w:t>№ 3. – 299 – 304.</w:t>
      </w:r>
    </w:p>
    <w:p w:rsidR="009A60BF" w:rsidRPr="00C47E05" w:rsidRDefault="009A60BF" w:rsidP="009A60BF">
      <w:pPr>
        <w:spacing w:line="360" w:lineRule="auto"/>
        <w:jc w:val="both"/>
        <w:rPr>
          <w:sz w:val="28"/>
          <w:szCs w:val="28"/>
        </w:rPr>
      </w:pPr>
      <w:r>
        <w:rPr>
          <w:sz w:val="28"/>
          <w:szCs w:val="28"/>
          <w:lang w:val="ru-RU"/>
        </w:rPr>
        <w:t>2</w:t>
      </w:r>
      <w:r w:rsidRPr="00C47E05">
        <w:rPr>
          <w:sz w:val="28"/>
          <w:szCs w:val="28"/>
        </w:rPr>
        <w:t>6. О</w:t>
      </w:r>
      <w:r>
        <w:rPr>
          <w:sz w:val="28"/>
          <w:szCs w:val="28"/>
          <w:lang w:val="ru-RU"/>
        </w:rPr>
        <w:t>сипов А.Н. О</w:t>
      </w:r>
      <w:r w:rsidRPr="00C47E05">
        <w:rPr>
          <w:sz w:val="28"/>
          <w:szCs w:val="28"/>
        </w:rPr>
        <w:t xml:space="preserve">ценка молекулярных и цитогенетических эффектов хронического воздействия низкоинтенсивного гамма-излучения у мышей / </w:t>
      </w:r>
      <w:r>
        <w:rPr>
          <w:sz w:val="28"/>
          <w:szCs w:val="28"/>
          <w:lang w:val="ru-RU"/>
        </w:rPr>
        <w:t xml:space="preserve">А.Н. </w:t>
      </w:r>
      <w:r>
        <w:rPr>
          <w:sz w:val="28"/>
          <w:szCs w:val="28"/>
        </w:rPr>
        <w:t>Осипов</w:t>
      </w:r>
      <w:r w:rsidRPr="00C47E05">
        <w:rPr>
          <w:sz w:val="28"/>
          <w:szCs w:val="28"/>
        </w:rPr>
        <w:t xml:space="preserve">, </w:t>
      </w:r>
      <w:r>
        <w:rPr>
          <w:sz w:val="28"/>
          <w:szCs w:val="28"/>
          <w:lang w:val="ru-RU"/>
        </w:rPr>
        <w:t xml:space="preserve">А.Л. </w:t>
      </w:r>
      <w:r>
        <w:rPr>
          <w:sz w:val="28"/>
          <w:szCs w:val="28"/>
        </w:rPr>
        <w:t>Елаков</w:t>
      </w:r>
      <w:r w:rsidRPr="00C47E05">
        <w:rPr>
          <w:sz w:val="28"/>
          <w:szCs w:val="28"/>
        </w:rPr>
        <w:t xml:space="preserve">, </w:t>
      </w:r>
      <w:r>
        <w:rPr>
          <w:sz w:val="28"/>
          <w:szCs w:val="28"/>
          <w:lang w:val="ru-RU"/>
        </w:rPr>
        <w:t xml:space="preserve"> А.Л. </w:t>
      </w:r>
      <w:r>
        <w:rPr>
          <w:sz w:val="28"/>
          <w:szCs w:val="28"/>
        </w:rPr>
        <w:t>Пучков</w:t>
      </w:r>
      <w:r w:rsidRPr="00C47E05">
        <w:rPr>
          <w:sz w:val="28"/>
          <w:szCs w:val="28"/>
        </w:rPr>
        <w:t xml:space="preserve">, </w:t>
      </w:r>
      <w:r>
        <w:rPr>
          <w:sz w:val="28"/>
          <w:szCs w:val="28"/>
          <w:lang w:val="ru-RU"/>
        </w:rPr>
        <w:t xml:space="preserve"> П.В. </w:t>
      </w:r>
      <w:r>
        <w:rPr>
          <w:sz w:val="28"/>
          <w:szCs w:val="28"/>
        </w:rPr>
        <w:t>Померанцева</w:t>
      </w:r>
      <w:r w:rsidRPr="00C47E05">
        <w:rPr>
          <w:sz w:val="28"/>
          <w:szCs w:val="28"/>
        </w:rPr>
        <w:t xml:space="preserve"> // Общая генетика.</w:t>
      </w:r>
      <w:r>
        <w:rPr>
          <w:sz w:val="28"/>
          <w:szCs w:val="28"/>
          <w:lang w:val="ru-RU"/>
        </w:rPr>
        <w:t xml:space="preserve"> -</w:t>
      </w:r>
      <w:r w:rsidRPr="00C47E05">
        <w:rPr>
          <w:sz w:val="28"/>
          <w:szCs w:val="28"/>
        </w:rPr>
        <w:t xml:space="preserve"> 2002.</w:t>
      </w:r>
      <w:r>
        <w:rPr>
          <w:sz w:val="28"/>
          <w:szCs w:val="28"/>
          <w:lang w:val="ru-RU"/>
        </w:rPr>
        <w:t>-</w:t>
      </w:r>
      <w:r w:rsidRPr="00C47E05">
        <w:rPr>
          <w:sz w:val="28"/>
          <w:szCs w:val="28"/>
        </w:rPr>
        <w:t xml:space="preserve"> № 38 (10). </w:t>
      </w:r>
      <w:r>
        <w:rPr>
          <w:sz w:val="28"/>
          <w:szCs w:val="28"/>
          <w:lang w:val="ru-RU"/>
        </w:rPr>
        <w:t xml:space="preserve">- </w:t>
      </w:r>
      <w:r w:rsidRPr="00C47E05">
        <w:rPr>
          <w:sz w:val="28"/>
          <w:szCs w:val="28"/>
        </w:rPr>
        <w:t xml:space="preserve">С. 1345-1350. </w:t>
      </w:r>
    </w:p>
    <w:p w:rsidR="009A60BF" w:rsidRPr="00C47E05" w:rsidRDefault="009A60BF" w:rsidP="009A60BF">
      <w:pPr>
        <w:spacing w:line="360" w:lineRule="auto"/>
        <w:jc w:val="both"/>
        <w:rPr>
          <w:sz w:val="28"/>
          <w:szCs w:val="28"/>
        </w:rPr>
      </w:pPr>
      <w:r>
        <w:rPr>
          <w:sz w:val="28"/>
          <w:szCs w:val="28"/>
          <w:lang w:val="ru-RU"/>
        </w:rPr>
        <w:t>2</w:t>
      </w:r>
      <w:r w:rsidRPr="00C47E05">
        <w:rPr>
          <w:sz w:val="28"/>
          <w:szCs w:val="28"/>
        </w:rPr>
        <w:t>7. Панченко О.А</w:t>
      </w:r>
      <w:r>
        <w:rPr>
          <w:sz w:val="28"/>
          <w:szCs w:val="28"/>
        </w:rPr>
        <w:t>.</w:t>
      </w:r>
      <w:r w:rsidRPr="00C47E05">
        <w:rPr>
          <w:sz w:val="28"/>
          <w:szCs w:val="28"/>
        </w:rPr>
        <w:t xml:space="preserve"> Электрокинетическая характеристика клеток букального эпителия для оценки функционального состояния организма больных сахарным диабетом </w:t>
      </w:r>
      <w:r>
        <w:rPr>
          <w:sz w:val="28"/>
          <w:szCs w:val="28"/>
          <w:lang w:val="ru-RU"/>
        </w:rPr>
        <w:t xml:space="preserve">/ О.А. </w:t>
      </w:r>
      <w:r>
        <w:rPr>
          <w:sz w:val="28"/>
          <w:szCs w:val="28"/>
        </w:rPr>
        <w:t>Панченко</w:t>
      </w:r>
      <w:r w:rsidRPr="00C47E05">
        <w:rPr>
          <w:sz w:val="28"/>
          <w:szCs w:val="28"/>
        </w:rPr>
        <w:t xml:space="preserve">, </w:t>
      </w:r>
      <w:r>
        <w:rPr>
          <w:sz w:val="28"/>
          <w:szCs w:val="28"/>
          <w:lang w:val="ru-RU"/>
        </w:rPr>
        <w:t xml:space="preserve">Н.Л. </w:t>
      </w:r>
      <w:r>
        <w:rPr>
          <w:sz w:val="28"/>
          <w:szCs w:val="28"/>
        </w:rPr>
        <w:t>Корниенко</w:t>
      </w:r>
      <w:r w:rsidRPr="00C47E05">
        <w:rPr>
          <w:sz w:val="28"/>
          <w:szCs w:val="28"/>
        </w:rPr>
        <w:t xml:space="preserve">, </w:t>
      </w:r>
      <w:r>
        <w:rPr>
          <w:sz w:val="28"/>
          <w:szCs w:val="28"/>
          <w:lang w:val="ru-RU"/>
        </w:rPr>
        <w:t xml:space="preserve">В.О. </w:t>
      </w:r>
      <w:r>
        <w:rPr>
          <w:sz w:val="28"/>
          <w:szCs w:val="28"/>
        </w:rPr>
        <w:t>Онищенк</w:t>
      </w:r>
      <w:r>
        <w:rPr>
          <w:sz w:val="28"/>
          <w:szCs w:val="28"/>
          <w:lang w:val="ru-RU"/>
        </w:rPr>
        <w:t>о</w:t>
      </w:r>
      <w:r w:rsidRPr="00C47E05">
        <w:rPr>
          <w:sz w:val="28"/>
          <w:szCs w:val="28"/>
        </w:rPr>
        <w:t xml:space="preserve"> // Совр. проблемы и пути их решения в науке. </w:t>
      </w:r>
      <w:r>
        <w:rPr>
          <w:sz w:val="28"/>
          <w:szCs w:val="28"/>
          <w:lang w:val="ru-RU"/>
        </w:rPr>
        <w:t xml:space="preserve">- </w:t>
      </w:r>
      <w:r w:rsidRPr="00C47E05">
        <w:rPr>
          <w:sz w:val="28"/>
          <w:szCs w:val="28"/>
        </w:rPr>
        <w:t>2010.</w:t>
      </w:r>
      <w:r>
        <w:rPr>
          <w:sz w:val="28"/>
          <w:szCs w:val="28"/>
          <w:lang w:val="ru-RU"/>
        </w:rPr>
        <w:t xml:space="preserve"> -</w:t>
      </w:r>
      <w:r w:rsidRPr="00C47E05">
        <w:rPr>
          <w:sz w:val="28"/>
          <w:szCs w:val="28"/>
        </w:rPr>
        <w:t xml:space="preserve"> № 22 (4).</w:t>
      </w:r>
      <w:r>
        <w:rPr>
          <w:sz w:val="28"/>
          <w:szCs w:val="28"/>
          <w:lang w:val="ru-RU"/>
        </w:rPr>
        <w:t xml:space="preserve"> -</w:t>
      </w:r>
      <w:r w:rsidRPr="00C47E05">
        <w:rPr>
          <w:sz w:val="28"/>
          <w:szCs w:val="28"/>
        </w:rPr>
        <w:t xml:space="preserve"> С. 17–21. </w:t>
      </w:r>
    </w:p>
    <w:p w:rsidR="009A60BF" w:rsidRPr="00C47E05" w:rsidRDefault="009A60BF" w:rsidP="009A60BF">
      <w:pPr>
        <w:spacing w:line="360" w:lineRule="auto"/>
        <w:jc w:val="both"/>
        <w:rPr>
          <w:sz w:val="28"/>
          <w:szCs w:val="28"/>
        </w:rPr>
      </w:pPr>
      <w:r>
        <w:rPr>
          <w:sz w:val="28"/>
          <w:szCs w:val="28"/>
          <w:lang w:val="ru-RU"/>
        </w:rPr>
        <w:t>2</w:t>
      </w:r>
      <w:r w:rsidRPr="00C47E05">
        <w:rPr>
          <w:sz w:val="28"/>
          <w:szCs w:val="28"/>
        </w:rPr>
        <w:t>8. Пальцев М</w:t>
      </w:r>
      <w:r>
        <w:rPr>
          <w:sz w:val="28"/>
          <w:szCs w:val="28"/>
        </w:rPr>
        <w:t>.А.</w:t>
      </w:r>
      <w:r w:rsidRPr="00C47E05">
        <w:rPr>
          <w:sz w:val="28"/>
          <w:szCs w:val="28"/>
        </w:rPr>
        <w:t xml:space="preserve"> Сигнальные молекулы в буккальном эпителии: оптимизация диагностики социально значимых заболеваний </w:t>
      </w:r>
      <w:r>
        <w:rPr>
          <w:sz w:val="28"/>
          <w:szCs w:val="28"/>
          <w:lang w:val="ru-RU"/>
        </w:rPr>
        <w:t>/</w:t>
      </w:r>
      <w:r w:rsidRPr="00ED2B69">
        <w:rPr>
          <w:sz w:val="28"/>
          <w:szCs w:val="28"/>
        </w:rPr>
        <w:t xml:space="preserve"> </w:t>
      </w:r>
      <w:r>
        <w:rPr>
          <w:sz w:val="28"/>
          <w:szCs w:val="28"/>
          <w:lang w:val="ru-RU"/>
        </w:rPr>
        <w:t xml:space="preserve">М.А. </w:t>
      </w:r>
      <w:r>
        <w:rPr>
          <w:sz w:val="28"/>
          <w:szCs w:val="28"/>
        </w:rPr>
        <w:t>Пальцев</w:t>
      </w:r>
      <w:r w:rsidRPr="00C47E05">
        <w:rPr>
          <w:sz w:val="28"/>
          <w:szCs w:val="28"/>
        </w:rPr>
        <w:t xml:space="preserve">, </w:t>
      </w:r>
      <w:r>
        <w:rPr>
          <w:sz w:val="28"/>
          <w:szCs w:val="28"/>
          <w:lang w:val="ru-RU"/>
        </w:rPr>
        <w:t xml:space="preserve">И.М. </w:t>
      </w:r>
      <w:r>
        <w:rPr>
          <w:sz w:val="28"/>
          <w:szCs w:val="28"/>
        </w:rPr>
        <w:t>Кветной</w:t>
      </w:r>
      <w:r w:rsidRPr="00C47E05">
        <w:rPr>
          <w:sz w:val="28"/>
          <w:szCs w:val="28"/>
        </w:rPr>
        <w:t xml:space="preserve">, </w:t>
      </w:r>
      <w:r>
        <w:rPr>
          <w:sz w:val="28"/>
          <w:szCs w:val="28"/>
          <w:lang w:val="ru-RU"/>
        </w:rPr>
        <w:t xml:space="preserve">В.О. </w:t>
      </w:r>
      <w:r>
        <w:rPr>
          <w:sz w:val="28"/>
          <w:szCs w:val="28"/>
        </w:rPr>
        <w:t>Полякова</w:t>
      </w:r>
      <w:r w:rsidRPr="00C47E05">
        <w:rPr>
          <w:sz w:val="28"/>
          <w:szCs w:val="28"/>
        </w:rPr>
        <w:t xml:space="preserve"> </w:t>
      </w:r>
      <w:r>
        <w:rPr>
          <w:sz w:val="28"/>
          <w:szCs w:val="28"/>
          <w:lang w:val="ru-RU"/>
        </w:rPr>
        <w:t xml:space="preserve"> </w:t>
      </w:r>
      <w:r w:rsidRPr="00C47E05">
        <w:rPr>
          <w:sz w:val="28"/>
          <w:szCs w:val="28"/>
        </w:rPr>
        <w:t xml:space="preserve">// Молекулярная медицина. 2012. № 4. С. 12-18. </w:t>
      </w:r>
    </w:p>
    <w:p w:rsidR="009A60BF" w:rsidRPr="00C47E05" w:rsidRDefault="009A60BF" w:rsidP="009A60BF">
      <w:pPr>
        <w:spacing w:line="360" w:lineRule="auto"/>
        <w:jc w:val="both"/>
        <w:rPr>
          <w:sz w:val="28"/>
          <w:szCs w:val="28"/>
        </w:rPr>
      </w:pPr>
      <w:r>
        <w:rPr>
          <w:sz w:val="28"/>
          <w:szCs w:val="28"/>
          <w:lang w:val="ru-RU"/>
        </w:rPr>
        <w:t>2</w:t>
      </w:r>
      <w:r w:rsidRPr="00C47E05">
        <w:rPr>
          <w:sz w:val="28"/>
          <w:szCs w:val="28"/>
        </w:rPr>
        <w:t xml:space="preserve">9. Прядко </w:t>
      </w:r>
      <w:r>
        <w:rPr>
          <w:sz w:val="28"/>
          <w:szCs w:val="28"/>
          <w:lang w:val="ru-RU"/>
        </w:rPr>
        <w:t xml:space="preserve">А.О. </w:t>
      </w:r>
      <w:r w:rsidRPr="00C47E05">
        <w:rPr>
          <w:sz w:val="28"/>
          <w:szCs w:val="28"/>
        </w:rPr>
        <w:t>Микроскопические особенности буккального эпителия студентов-индусов в НИ</w:t>
      </w:r>
      <w:r>
        <w:rPr>
          <w:sz w:val="28"/>
          <w:szCs w:val="28"/>
        </w:rPr>
        <w:t xml:space="preserve">У «БелГУ» / </w:t>
      </w:r>
      <w:r>
        <w:rPr>
          <w:sz w:val="28"/>
          <w:szCs w:val="28"/>
          <w:lang w:val="ru-RU"/>
        </w:rPr>
        <w:t xml:space="preserve">А.О. </w:t>
      </w:r>
      <w:r>
        <w:rPr>
          <w:sz w:val="28"/>
          <w:szCs w:val="28"/>
        </w:rPr>
        <w:t>Прядко</w:t>
      </w:r>
      <w:r>
        <w:rPr>
          <w:sz w:val="28"/>
          <w:szCs w:val="28"/>
          <w:lang w:val="ru-RU"/>
        </w:rPr>
        <w:t xml:space="preserve">, Е.Н.Морозова, С.В. Заболотная  </w:t>
      </w:r>
      <w:r w:rsidRPr="00C47E05">
        <w:rPr>
          <w:sz w:val="28"/>
          <w:szCs w:val="28"/>
        </w:rPr>
        <w:t>// Научный результат. Серия Медицина и фармация.</w:t>
      </w:r>
      <w:r>
        <w:rPr>
          <w:sz w:val="28"/>
          <w:szCs w:val="28"/>
          <w:lang w:val="ru-RU"/>
        </w:rPr>
        <w:t xml:space="preserve"> -</w:t>
      </w:r>
      <w:r w:rsidRPr="00C47E05">
        <w:rPr>
          <w:sz w:val="28"/>
          <w:szCs w:val="28"/>
        </w:rPr>
        <w:t xml:space="preserve"> 2015.</w:t>
      </w:r>
      <w:r>
        <w:rPr>
          <w:sz w:val="28"/>
          <w:szCs w:val="28"/>
          <w:lang w:val="ru-RU"/>
        </w:rPr>
        <w:t xml:space="preserve"> -</w:t>
      </w:r>
      <w:r w:rsidRPr="00C47E05">
        <w:rPr>
          <w:sz w:val="28"/>
          <w:szCs w:val="28"/>
        </w:rPr>
        <w:t xml:space="preserve"> Т. 1, № 4.</w:t>
      </w:r>
      <w:r>
        <w:rPr>
          <w:sz w:val="28"/>
          <w:szCs w:val="28"/>
          <w:lang w:val="ru-RU"/>
        </w:rPr>
        <w:t xml:space="preserve"> -</w:t>
      </w:r>
      <w:r w:rsidRPr="00C47E05">
        <w:rPr>
          <w:sz w:val="28"/>
          <w:szCs w:val="28"/>
        </w:rPr>
        <w:t xml:space="preserve"> С. 42-49. </w:t>
      </w:r>
    </w:p>
    <w:p w:rsidR="009A60BF" w:rsidRPr="00C47E05" w:rsidRDefault="009A60BF" w:rsidP="009A60BF">
      <w:pPr>
        <w:autoSpaceDE w:val="0"/>
        <w:autoSpaceDN w:val="0"/>
        <w:adjustRightInd w:val="0"/>
        <w:spacing w:line="360" w:lineRule="auto"/>
        <w:jc w:val="both"/>
        <w:rPr>
          <w:sz w:val="28"/>
          <w:szCs w:val="28"/>
        </w:rPr>
      </w:pPr>
      <w:r>
        <w:rPr>
          <w:sz w:val="28"/>
          <w:szCs w:val="28"/>
          <w:lang w:val="ru-RU"/>
        </w:rPr>
        <w:t xml:space="preserve">30. </w:t>
      </w:r>
      <w:r w:rsidRPr="00C47E05">
        <w:rPr>
          <w:sz w:val="28"/>
          <w:szCs w:val="28"/>
        </w:rPr>
        <w:t>Соболь М.В. Частота микроядер в клетках буккального эпителия у</w:t>
      </w:r>
      <w:r>
        <w:rPr>
          <w:sz w:val="28"/>
          <w:szCs w:val="28"/>
          <w:lang w:val="ru-RU"/>
        </w:rPr>
        <w:t xml:space="preserve"> </w:t>
      </w:r>
      <w:r w:rsidRPr="00C47E05">
        <w:rPr>
          <w:sz w:val="28"/>
          <w:szCs w:val="28"/>
        </w:rPr>
        <w:t>школьников Украины разного возраста и пола / М.В. Соболь, В.Ф. Безруков //</w:t>
      </w:r>
    </w:p>
    <w:p w:rsidR="009A60BF" w:rsidRPr="00C47E05" w:rsidRDefault="009A60BF" w:rsidP="009A60BF">
      <w:pPr>
        <w:spacing w:line="360" w:lineRule="auto"/>
        <w:jc w:val="both"/>
        <w:rPr>
          <w:sz w:val="28"/>
          <w:szCs w:val="28"/>
        </w:rPr>
      </w:pPr>
      <w:r w:rsidRPr="00C47E05">
        <w:rPr>
          <w:sz w:val="28"/>
          <w:szCs w:val="28"/>
        </w:rPr>
        <w:t>Цитология и генетика.– 2007. – Т.41, № 4. – С. 56 – 58.</w:t>
      </w:r>
    </w:p>
    <w:p w:rsidR="009A60BF" w:rsidRPr="00C47E05" w:rsidRDefault="009A60BF" w:rsidP="009A60BF">
      <w:pPr>
        <w:spacing w:line="360" w:lineRule="auto"/>
        <w:jc w:val="both"/>
        <w:rPr>
          <w:sz w:val="28"/>
          <w:szCs w:val="28"/>
        </w:rPr>
      </w:pPr>
      <w:r>
        <w:rPr>
          <w:sz w:val="28"/>
          <w:szCs w:val="28"/>
          <w:lang w:val="ru-RU"/>
        </w:rPr>
        <w:lastRenderedPageBreak/>
        <w:t>31</w:t>
      </w:r>
      <w:r w:rsidRPr="00C47E05">
        <w:rPr>
          <w:sz w:val="28"/>
          <w:szCs w:val="28"/>
        </w:rPr>
        <w:t xml:space="preserve">. Тулебаев Р. К. Клинико-цитологическая оценка слизистой оболочки носа и буккального эпителия горнорабочих угольных шахт // Вестник оториноларингологии. </w:t>
      </w:r>
      <w:r>
        <w:rPr>
          <w:sz w:val="28"/>
          <w:szCs w:val="28"/>
          <w:lang w:val="ru-RU"/>
        </w:rPr>
        <w:t xml:space="preserve">- </w:t>
      </w:r>
      <w:r w:rsidRPr="00C47E05">
        <w:rPr>
          <w:sz w:val="28"/>
          <w:szCs w:val="28"/>
        </w:rPr>
        <w:t>2008.</w:t>
      </w:r>
      <w:r>
        <w:rPr>
          <w:sz w:val="28"/>
          <w:szCs w:val="28"/>
          <w:lang w:val="ru-RU"/>
        </w:rPr>
        <w:t xml:space="preserve"> - </w:t>
      </w:r>
      <w:r w:rsidRPr="00C47E05">
        <w:rPr>
          <w:sz w:val="28"/>
          <w:szCs w:val="28"/>
        </w:rPr>
        <w:t xml:space="preserve"> № 5. </w:t>
      </w:r>
      <w:r>
        <w:rPr>
          <w:sz w:val="28"/>
          <w:szCs w:val="28"/>
          <w:lang w:val="ru-RU"/>
        </w:rPr>
        <w:t xml:space="preserve">- </w:t>
      </w:r>
      <w:r w:rsidRPr="00C47E05">
        <w:rPr>
          <w:sz w:val="28"/>
          <w:szCs w:val="28"/>
        </w:rPr>
        <w:t xml:space="preserve">С. 26-28. </w:t>
      </w:r>
    </w:p>
    <w:p w:rsidR="009A60BF" w:rsidRPr="00ED2B69" w:rsidRDefault="009A60BF" w:rsidP="009A60BF">
      <w:pPr>
        <w:autoSpaceDE w:val="0"/>
        <w:autoSpaceDN w:val="0"/>
        <w:adjustRightInd w:val="0"/>
        <w:spacing w:line="360" w:lineRule="auto"/>
        <w:jc w:val="both"/>
        <w:rPr>
          <w:sz w:val="28"/>
          <w:szCs w:val="28"/>
          <w:lang w:val="ru-RU"/>
        </w:rPr>
      </w:pPr>
      <w:r>
        <w:rPr>
          <w:sz w:val="28"/>
          <w:szCs w:val="28"/>
          <w:lang w:val="ru-RU"/>
        </w:rPr>
        <w:t xml:space="preserve">32. </w:t>
      </w:r>
      <w:r w:rsidRPr="00C47E05">
        <w:rPr>
          <w:sz w:val="28"/>
          <w:szCs w:val="28"/>
        </w:rPr>
        <w:t>Чемикосова Т.С. Состояние слизистой оболочки рта у лиц,</w:t>
      </w:r>
      <w:r>
        <w:rPr>
          <w:sz w:val="28"/>
          <w:szCs w:val="28"/>
          <w:lang w:val="ru-RU"/>
        </w:rPr>
        <w:t xml:space="preserve"> </w:t>
      </w:r>
      <w:r w:rsidRPr="00C47E05">
        <w:rPr>
          <w:sz w:val="28"/>
          <w:szCs w:val="28"/>
        </w:rPr>
        <w:t>профессионально контактирующих с хлорфеноксигербицидами /</w:t>
      </w:r>
      <w:r>
        <w:rPr>
          <w:sz w:val="28"/>
          <w:szCs w:val="28"/>
          <w:lang w:val="ru-RU"/>
        </w:rPr>
        <w:t xml:space="preserve"> </w:t>
      </w:r>
      <w:r w:rsidRPr="00C47E05">
        <w:rPr>
          <w:sz w:val="28"/>
          <w:szCs w:val="28"/>
        </w:rPr>
        <w:t>Т.С. Чемикосова, О.А. Камалова, З.Н. Ибрагимова // Стоматология. – 2004. –</w:t>
      </w:r>
      <w:r>
        <w:rPr>
          <w:sz w:val="28"/>
          <w:szCs w:val="28"/>
          <w:lang w:val="ru-RU"/>
        </w:rPr>
        <w:t xml:space="preserve"> С.</w:t>
      </w:r>
      <w:r w:rsidRPr="00C47E05">
        <w:rPr>
          <w:sz w:val="28"/>
          <w:szCs w:val="28"/>
        </w:rPr>
        <w:t>148</w:t>
      </w:r>
      <w:r>
        <w:rPr>
          <w:sz w:val="28"/>
          <w:szCs w:val="28"/>
          <w:lang w:val="ru-RU"/>
        </w:rPr>
        <w:t>.</w:t>
      </w:r>
    </w:p>
    <w:p w:rsidR="009A60BF" w:rsidRPr="00C47E05" w:rsidRDefault="009A60BF" w:rsidP="009A60BF">
      <w:pPr>
        <w:spacing w:line="360" w:lineRule="auto"/>
        <w:jc w:val="both"/>
        <w:rPr>
          <w:sz w:val="28"/>
          <w:szCs w:val="28"/>
        </w:rPr>
      </w:pPr>
      <w:r w:rsidRPr="00C47E05">
        <w:rPr>
          <w:sz w:val="28"/>
          <w:szCs w:val="28"/>
        </w:rPr>
        <w:t xml:space="preserve"> – </w:t>
      </w:r>
      <w:hyperlink r:id="rId15" w:history="1">
        <w:r w:rsidRPr="00C47E05">
          <w:rPr>
            <w:rStyle w:val="ab"/>
            <w:sz w:val="28"/>
            <w:szCs w:val="28"/>
          </w:rPr>
          <w:t>http://www.mediasphera.ru/journals/stomo</w:t>
        </w:r>
      </w:hyperlink>
    </w:p>
    <w:p w:rsidR="009A60BF" w:rsidRDefault="009A60BF" w:rsidP="009A60BF">
      <w:pPr>
        <w:autoSpaceDE w:val="0"/>
        <w:autoSpaceDN w:val="0"/>
        <w:adjustRightInd w:val="0"/>
        <w:spacing w:line="360" w:lineRule="auto"/>
        <w:jc w:val="both"/>
        <w:rPr>
          <w:sz w:val="28"/>
          <w:szCs w:val="28"/>
          <w:lang w:val="ru-RU"/>
        </w:rPr>
      </w:pPr>
      <w:r>
        <w:rPr>
          <w:sz w:val="28"/>
          <w:szCs w:val="28"/>
          <w:lang w:val="ru-RU"/>
        </w:rPr>
        <w:t xml:space="preserve">33. </w:t>
      </w:r>
      <w:r w:rsidRPr="00C47E05">
        <w:rPr>
          <w:sz w:val="28"/>
          <w:szCs w:val="28"/>
        </w:rPr>
        <w:t>Юрченко В. В. Цитогенетические нарушения в эпителии щеки человека</w:t>
      </w:r>
      <w:r>
        <w:rPr>
          <w:sz w:val="28"/>
          <w:szCs w:val="28"/>
          <w:lang w:val="ru-RU"/>
        </w:rPr>
        <w:t xml:space="preserve"> </w:t>
      </w:r>
      <w:r w:rsidRPr="00C47E05">
        <w:rPr>
          <w:sz w:val="28"/>
          <w:szCs w:val="28"/>
        </w:rPr>
        <w:t>при экспозиции генотоксикантами / В.В. Юрченко // Токсикологический</w:t>
      </w:r>
      <w:r>
        <w:rPr>
          <w:sz w:val="28"/>
          <w:szCs w:val="28"/>
          <w:lang w:val="ru-RU"/>
        </w:rPr>
        <w:t xml:space="preserve"> </w:t>
      </w:r>
      <w:r w:rsidRPr="00C47E05">
        <w:rPr>
          <w:sz w:val="28"/>
          <w:szCs w:val="28"/>
        </w:rPr>
        <w:t>вестник. – 2005. – № 6. – С. 14 – 21.</w:t>
      </w:r>
    </w:p>
    <w:p w:rsidR="009A60BF" w:rsidRPr="003D5C76" w:rsidRDefault="009A60BF" w:rsidP="009A60BF">
      <w:pPr>
        <w:spacing w:line="360" w:lineRule="auto"/>
        <w:jc w:val="both"/>
        <w:rPr>
          <w:sz w:val="28"/>
          <w:szCs w:val="28"/>
          <w:lang w:val="ru-RU"/>
        </w:rPr>
      </w:pPr>
      <w:r>
        <w:rPr>
          <w:sz w:val="28"/>
          <w:szCs w:val="28"/>
          <w:lang w:val="ru-RU"/>
        </w:rPr>
        <w:t xml:space="preserve">34. Юрченко В.В. </w:t>
      </w:r>
      <w:r w:rsidRPr="00C47E05">
        <w:rPr>
          <w:sz w:val="28"/>
          <w:szCs w:val="28"/>
        </w:rPr>
        <w:t>Микроядерный тест на буккальных эпителиоцитах человека / Юрченко В.В., Подольная М.А., Ингель Ф.И., Кривцова Е.К., Беляева Н.Н. // Полиоганный микроядерный тест в эколого-гигиенческих исследованиях.</w:t>
      </w:r>
      <w:r>
        <w:rPr>
          <w:sz w:val="28"/>
          <w:szCs w:val="28"/>
          <w:lang w:val="ru-RU"/>
        </w:rPr>
        <w:t xml:space="preserve"> - </w:t>
      </w:r>
      <w:r w:rsidRPr="00C47E05">
        <w:rPr>
          <w:sz w:val="28"/>
          <w:szCs w:val="28"/>
        </w:rPr>
        <w:t xml:space="preserve"> 2007. </w:t>
      </w:r>
      <w:r>
        <w:rPr>
          <w:sz w:val="28"/>
          <w:szCs w:val="28"/>
          <w:lang w:val="ru-RU"/>
        </w:rPr>
        <w:t xml:space="preserve">- </w:t>
      </w:r>
      <w:r>
        <w:rPr>
          <w:sz w:val="28"/>
          <w:szCs w:val="28"/>
        </w:rPr>
        <w:t>№ 44</w:t>
      </w:r>
      <w:r w:rsidRPr="00C47E05">
        <w:rPr>
          <w:sz w:val="28"/>
          <w:szCs w:val="28"/>
        </w:rPr>
        <w:t>.</w:t>
      </w:r>
      <w:r>
        <w:rPr>
          <w:sz w:val="28"/>
          <w:szCs w:val="28"/>
          <w:lang w:val="ru-RU"/>
        </w:rPr>
        <w:t xml:space="preserve"> -</w:t>
      </w:r>
      <w:r w:rsidRPr="00C47E05">
        <w:rPr>
          <w:sz w:val="28"/>
          <w:szCs w:val="28"/>
        </w:rPr>
        <w:t xml:space="preserve"> С. 312.</w:t>
      </w:r>
    </w:p>
    <w:p w:rsidR="009A60BF" w:rsidRPr="00C47E05" w:rsidRDefault="009A60BF" w:rsidP="009A60BF">
      <w:pPr>
        <w:autoSpaceDE w:val="0"/>
        <w:autoSpaceDN w:val="0"/>
        <w:adjustRightInd w:val="0"/>
        <w:spacing w:line="360" w:lineRule="auto"/>
        <w:jc w:val="both"/>
        <w:rPr>
          <w:sz w:val="28"/>
          <w:szCs w:val="28"/>
        </w:rPr>
      </w:pPr>
      <w:r>
        <w:rPr>
          <w:sz w:val="28"/>
          <w:szCs w:val="28"/>
          <w:lang w:val="ru-RU"/>
        </w:rPr>
        <w:t xml:space="preserve">35. </w:t>
      </w:r>
      <w:r w:rsidRPr="00C47E05">
        <w:rPr>
          <w:sz w:val="28"/>
          <w:szCs w:val="28"/>
        </w:rPr>
        <w:t>Юрченко В.В. Использование микроядерного теста на эпителии</w:t>
      </w:r>
      <w:r>
        <w:rPr>
          <w:sz w:val="28"/>
          <w:szCs w:val="28"/>
          <w:lang w:val="ru-RU"/>
        </w:rPr>
        <w:t xml:space="preserve"> </w:t>
      </w:r>
      <w:r w:rsidRPr="00C47E05">
        <w:rPr>
          <w:sz w:val="28"/>
          <w:szCs w:val="28"/>
        </w:rPr>
        <w:t>слизистой оболочки щеки человека / В.В. Юрченко, Е.К. Кривцова, М.А.</w:t>
      </w:r>
      <w:r>
        <w:rPr>
          <w:sz w:val="28"/>
          <w:szCs w:val="28"/>
        </w:rPr>
        <w:t>Подольная</w:t>
      </w:r>
      <w:r>
        <w:rPr>
          <w:sz w:val="28"/>
          <w:szCs w:val="28"/>
          <w:lang w:val="ru-RU"/>
        </w:rPr>
        <w:t xml:space="preserve"> </w:t>
      </w:r>
      <w:r w:rsidRPr="00C47E05">
        <w:rPr>
          <w:sz w:val="28"/>
          <w:szCs w:val="28"/>
        </w:rPr>
        <w:t>// Гигиена и санитария. – 2008. – № 6. – С.53 – 56.</w:t>
      </w:r>
    </w:p>
    <w:p w:rsidR="009A60BF" w:rsidRPr="00C47E05" w:rsidRDefault="009A60BF" w:rsidP="009A60BF">
      <w:pPr>
        <w:autoSpaceDE w:val="0"/>
        <w:autoSpaceDN w:val="0"/>
        <w:adjustRightInd w:val="0"/>
        <w:spacing w:line="360" w:lineRule="auto"/>
        <w:jc w:val="both"/>
        <w:rPr>
          <w:sz w:val="28"/>
          <w:szCs w:val="28"/>
        </w:rPr>
      </w:pPr>
      <w:r w:rsidRPr="00ED2B69">
        <w:rPr>
          <w:sz w:val="28"/>
          <w:szCs w:val="28"/>
          <w:lang w:val="en-US"/>
        </w:rPr>
        <w:t xml:space="preserve">36. </w:t>
      </w:r>
      <w:r w:rsidRPr="00C47E05">
        <w:rPr>
          <w:sz w:val="28"/>
          <w:szCs w:val="28"/>
        </w:rPr>
        <w:t>Andréa Lúcia Gonçalves da Silva Evaluation of DNA damage in COPD</w:t>
      </w:r>
      <w:r w:rsidRPr="00ED2B69">
        <w:rPr>
          <w:sz w:val="28"/>
          <w:szCs w:val="28"/>
          <w:lang w:val="en-US"/>
        </w:rPr>
        <w:t xml:space="preserve"> </w:t>
      </w:r>
      <w:r w:rsidRPr="00C47E05">
        <w:rPr>
          <w:sz w:val="28"/>
          <w:szCs w:val="28"/>
        </w:rPr>
        <w:t>patients and its correlation with polymorphisms in repair genes / Andréa Lúcia</w:t>
      </w:r>
      <w:r w:rsidRPr="00ED2B69">
        <w:rPr>
          <w:sz w:val="28"/>
          <w:szCs w:val="28"/>
          <w:lang w:val="en-US"/>
        </w:rPr>
        <w:t xml:space="preserve"> </w:t>
      </w:r>
      <w:r w:rsidRPr="00C47E05">
        <w:rPr>
          <w:sz w:val="28"/>
          <w:szCs w:val="28"/>
        </w:rPr>
        <w:t>Gonçalves da Silva, Helen Tais da Rosa, Thaís Evelyn Karnopp et [al.] // BMC</w:t>
      </w:r>
      <w:r w:rsidRPr="00ED2B69">
        <w:rPr>
          <w:sz w:val="28"/>
          <w:szCs w:val="28"/>
          <w:lang w:val="en-US"/>
        </w:rPr>
        <w:t xml:space="preserve"> </w:t>
      </w:r>
      <w:r w:rsidRPr="00C47E05">
        <w:rPr>
          <w:sz w:val="28"/>
          <w:szCs w:val="28"/>
        </w:rPr>
        <w:t xml:space="preserve">Medical Genetics. – 2013. – V.14, № 93. – </w:t>
      </w:r>
      <w:hyperlink r:id="rId16" w:history="1">
        <w:r w:rsidRPr="00B1378C">
          <w:rPr>
            <w:rStyle w:val="ab"/>
            <w:sz w:val="28"/>
            <w:szCs w:val="28"/>
          </w:rPr>
          <w:t>http://www.biomedcentral.com/1471-</w:t>
        </w:r>
      </w:hyperlink>
      <w:r w:rsidRPr="00ED2B69">
        <w:rPr>
          <w:sz w:val="28"/>
          <w:szCs w:val="28"/>
          <w:lang w:val="en-US"/>
        </w:rPr>
        <w:t xml:space="preserve"> </w:t>
      </w:r>
      <w:r w:rsidRPr="00C47E05">
        <w:rPr>
          <w:sz w:val="28"/>
          <w:szCs w:val="28"/>
        </w:rPr>
        <w:t>2350/14/93</w:t>
      </w:r>
    </w:p>
    <w:p w:rsidR="009A60BF" w:rsidRPr="00ED2B69" w:rsidRDefault="009A60BF" w:rsidP="009A60BF">
      <w:pPr>
        <w:autoSpaceDE w:val="0"/>
        <w:autoSpaceDN w:val="0"/>
        <w:adjustRightInd w:val="0"/>
        <w:spacing w:line="360" w:lineRule="auto"/>
        <w:jc w:val="both"/>
        <w:rPr>
          <w:sz w:val="28"/>
          <w:szCs w:val="28"/>
          <w:lang w:val="en-US"/>
        </w:rPr>
      </w:pPr>
      <w:r w:rsidRPr="00ED2B69">
        <w:rPr>
          <w:sz w:val="28"/>
          <w:szCs w:val="28"/>
          <w:lang w:val="en-US"/>
        </w:rPr>
        <w:t xml:space="preserve">37. </w:t>
      </w:r>
      <w:r w:rsidRPr="00C47E05">
        <w:rPr>
          <w:sz w:val="28"/>
          <w:szCs w:val="28"/>
        </w:rPr>
        <w:t>Bonassi S. The HUman MicroNucleus project on eXfoLiated buccal cells</w:t>
      </w:r>
      <w:r w:rsidRPr="00ED2B69">
        <w:rPr>
          <w:sz w:val="28"/>
          <w:szCs w:val="28"/>
          <w:lang w:val="en-US"/>
        </w:rPr>
        <w:t xml:space="preserve"> </w:t>
      </w:r>
      <w:r w:rsidRPr="00C47E05">
        <w:rPr>
          <w:sz w:val="28"/>
          <w:szCs w:val="28"/>
        </w:rPr>
        <w:t>(HUMN(XL)): The role of life-style, host factors, occupational exposures, health</w:t>
      </w:r>
      <w:r w:rsidRPr="00ED2B69">
        <w:rPr>
          <w:sz w:val="28"/>
          <w:szCs w:val="28"/>
          <w:lang w:val="en-US"/>
        </w:rPr>
        <w:t xml:space="preserve"> </w:t>
      </w:r>
    </w:p>
    <w:p w:rsidR="009A60BF" w:rsidRPr="00C47E05" w:rsidRDefault="009A60BF" w:rsidP="009A60BF">
      <w:pPr>
        <w:autoSpaceDE w:val="0"/>
        <w:autoSpaceDN w:val="0"/>
        <w:adjustRightInd w:val="0"/>
        <w:spacing w:line="360" w:lineRule="auto"/>
        <w:jc w:val="both"/>
        <w:rPr>
          <w:sz w:val="28"/>
          <w:szCs w:val="28"/>
        </w:rPr>
      </w:pPr>
      <w:r w:rsidRPr="00C47E05">
        <w:rPr>
          <w:sz w:val="28"/>
          <w:szCs w:val="28"/>
        </w:rPr>
        <w:t>status, and assay protocol / S. Bonassi, E. Coskun, M. Ceppi et [al.] // Mutation</w:t>
      </w:r>
    </w:p>
    <w:p w:rsidR="009A60BF" w:rsidRPr="00C47E05" w:rsidRDefault="009A60BF" w:rsidP="009A60BF">
      <w:pPr>
        <w:spacing w:line="360" w:lineRule="auto"/>
        <w:jc w:val="both"/>
        <w:rPr>
          <w:sz w:val="28"/>
          <w:szCs w:val="28"/>
        </w:rPr>
      </w:pPr>
      <w:r w:rsidRPr="00C47E05">
        <w:rPr>
          <w:sz w:val="28"/>
          <w:szCs w:val="28"/>
        </w:rPr>
        <w:t>Research. – 2011. – V.728, № 3. – P. 88–97.</w:t>
      </w:r>
    </w:p>
    <w:p w:rsidR="009A60BF" w:rsidRPr="00C47E05" w:rsidRDefault="009A60BF" w:rsidP="009A60BF">
      <w:pPr>
        <w:autoSpaceDE w:val="0"/>
        <w:autoSpaceDN w:val="0"/>
        <w:adjustRightInd w:val="0"/>
        <w:spacing w:line="360" w:lineRule="auto"/>
        <w:jc w:val="both"/>
        <w:rPr>
          <w:sz w:val="28"/>
          <w:szCs w:val="28"/>
        </w:rPr>
      </w:pPr>
      <w:r w:rsidRPr="00ED2B69">
        <w:rPr>
          <w:sz w:val="28"/>
          <w:szCs w:val="28"/>
          <w:lang w:val="en-US"/>
        </w:rPr>
        <w:t xml:space="preserve">38. </w:t>
      </w:r>
      <w:r w:rsidRPr="00C47E05">
        <w:rPr>
          <w:sz w:val="28"/>
          <w:szCs w:val="28"/>
        </w:rPr>
        <w:t>Butovskaya M.L. Aggression and polymorphisms in AR, DAT1, DRD2, and</w:t>
      </w:r>
    </w:p>
    <w:p w:rsidR="009A60BF" w:rsidRPr="00C47E05" w:rsidRDefault="009A60BF" w:rsidP="009A60BF">
      <w:pPr>
        <w:autoSpaceDE w:val="0"/>
        <w:autoSpaceDN w:val="0"/>
        <w:adjustRightInd w:val="0"/>
        <w:spacing w:line="360" w:lineRule="auto"/>
        <w:jc w:val="both"/>
        <w:rPr>
          <w:sz w:val="28"/>
          <w:szCs w:val="28"/>
        </w:rPr>
      </w:pPr>
      <w:r w:rsidRPr="00C47E05">
        <w:rPr>
          <w:sz w:val="28"/>
          <w:szCs w:val="28"/>
        </w:rPr>
        <w:t>COMT genes in Datoga pastoralists of Tanzania / M.L. Butovskaya, V.A. Vasilyev,</w:t>
      </w:r>
    </w:p>
    <w:p w:rsidR="009A60BF" w:rsidRPr="00ED2B69" w:rsidRDefault="009A60BF" w:rsidP="009A60BF">
      <w:pPr>
        <w:autoSpaceDE w:val="0"/>
        <w:autoSpaceDN w:val="0"/>
        <w:adjustRightInd w:val="0"/>
        <w:spacing w:line="360" w:lineRule="auto"/>
        <w:jc w:val="both"/>
        <w:rPr>
          <w:sz w:val="28"/>
          <w:szCs w:val="28"/>
          <w:lang w:val="en-US"/>
        </w:rPr>
      </w:pPr>
      <w:r w:rsidRPr="00C47E05">
        <w:rPr>
          <w:sz w:val="28"/>
          <w:szCs w:val="28"/>
        </w:rPr>
        <w:t>O.E. Lazebny et [al.] // Scientific Reports. V3, Article number: 3148. – 2013. –</w:t>
      </w:r>
      <w:r w:rsidRPr="00ED2B69">
        <w:rPr>
          <w:sz w:val="28"/>
          <w:szCs w:val="28"/>
          <w:lang w:val="en-US"/>
        </w:rPr>
        <w:t xml:space="preserve"> </w:t>
      </w:r>
      <w:r w:rsidRPr="00C47E05">
        <w:rPr>
          <w:sz w:val="28"/>
          <w:szCs w:val="28"/>
        </w:rPr>
        <w:t>http://www.nature.com/srep/2013/131106/srep03148/full/srep03148.html#introductio</w:t>
      </w:r>
    </w:p>
    <w:p w:rsidR="009A60BF" w:rsidRPr="00C47E05" w:rsidRDefault="009A60BF" w:rsidP="009A60BF">
      <w:pPr>
        <w:autoSpaceDE w:val="0"/>
        <w:autoSpaceDN w:val="0"/>
        <w:adjustRightInd w:val="0"/>
        <w:spacing w:line="360" w:lineRule="auto"/>
        <w:jc w:val="both"/>
        <w:rPr>
          <w:sz w:val="28"/>
          <w:szCs w:val="28"/>
        </w:rPr>
      </w:pPr>
      <w:r w:rsidRPr="00ED2B69">
        <w:rPr>
          <w:sz w:val="28"/>
          <w:szCs w:val="28"/>
          <w:lang w:val="en-US"/>
        </w:rPr>
        <w:lastRenderedPageBreak/>
        <w:t xml:space="preserve">39. </w:t>
      </w:r>
      <w:r w:rsidRPr="00C47E05">
        <w:rPr>
          <w:sz w:val="28"/>
          <w:szCs w:val="28"/>
        </w:rPr>
        <w:t>Dawasaz A.A. Evaluation of methyl methacrylate monomer cytotoxicity in</w:t>
      </w:r>
      <w:r w:rsidRPr="00ED2B69">
        <w:rPr>
          <w:sz w:val="28"/>
          <w:szCs w:val="28"/>
          <w:lang w:val="en-US"/>
        </w:rPr>
        <w:t xml:space="preserve"> </w:t>
      </w:r>
      <w:r w:rsidRPr="00C47E05">
        <w:rPr>
          <w:sz w:val="28"/>
          <w:szCs w:val="28"/>
        </w:rPr>
        <w:t>dental lab technicians using buccal micronucleus cytome assay / A.A. Dawasaz,</w:t>
      </w:r>
      <w:r w:rsidRPr="00ED2B69">
        <w:rPr>
          <w:sz w:val="28"/>
          <w:szCs w:val="28"/>
          <w:lang w:val="en-US"/>
        </w:rPr>
        <w:t xml:space="preserve"> </w:t>
      </w:r>
      <w:r w:rsidRPr="00C47E05">
        <w:rPr>
          <w:sz w:val="28"/>
          <w:szCs w:val="28"/>
        </w:rPr>
        <w:t>S. Sadatullah, L. Master et [al.] // Dental Materials Journal. – 2013. – V.32, № 3. –</w:t>
      </w:r>
    </w:p>
    <w:p w:rsidR="009A60BF" w:rsidRPr="00C47E05" w:rsidRDefault="009A60BF" w:rsidP="009A60BF">
      <w:pPr>
        <w:spacing w:line="360" w:lineRule="auto"/>
        <w:jc w:val="both"/>
        <w:rPr>
          <w:sz w:val="28"/>
          <w:szCs w:val="28"/>
        </w:rPr>
      </w:pPr>
      <w:r w:rsidRPr="00C47E05">
        <w:rPr>
          <w:sz w:val="28"/>
          <w:szCs w:val="28"/>
        </w:rPr>
        <w:t>P. 519–521.</w:t>
      </w:r>
    </w:p>
    <w:p w:rsidR="009A60BF" w:rsidRPr="00C47E05" w:rsidRDefault="009A60BF" w:rsidP="009A60BF">
      <w:pPr>
        <w:autoSpaceDE w:val="0"/>
        <w:autoSpaceDN w:val="0"/>
        <w:adjustRightInd w:val="0"/>
        <w:spacing w:line="360" w:lineRule="auto"/>
        <w:jc w:val="both"/>
        <w:rPr>
          <w:sz w:val="28"/>
          <w:szCs w:val="28"/>
        </w:rPr>
      </w:pPr>
      <w:r w:rsidRPr="00ED2B69">
        <w:rPr>
          <w:sz w:val="28"/>
          <w:szCs w:val="28"/>
          <w:lang w:val="en-US"/>
        </w:rPr>
        <w:t xml:space="preserve">40. </w:t>
      </w:r>
      <w:r w:rsidRPr="00C47E05">
        <w:rPr>
          <w:sz w:val="28"/>
          <w:szCs w:val="28"/>
        </w:rPr>
        <w:t>Grover S. A comparative study for selectivity of micronuclei in oral</w:t>
      </w:r>
      <w:r w:rsidRPr="00C31CB7">
        <w:rPr>
          <w:sz w:val="28"/>
          <w:szCs w:val="28"/>
          <w:lang w:val="en-US"/>
        </w:rPr>
        <w:t xml:space="preserve"> </w:t>
      </w:r>
      <w:r w:rsidRPr="00C47E05">
        <w:rPr>
          <w:sz w:val="28"/>
          <w:szCs w:val="28"/>
        </w:rPr>
        <w:t>exfoliated epithelial cells / S. Grover, A. Mujib, A. Jahagirdar et [al.] // Journal of</w:t>
      </w:r>
      <w:r w:rsidRPr="00C31CB7">
        <w:rPr>
          <w:sz w:val="28"/>
          <w:szCs w:val="28"/>
          <w:lang w:val="en-US"/>
        </w:rPr>
        <w:t xml:space="preserve"> </w:t>
      </w:r>
      <w:r w:rsidRPr="00C47E05">
        <w:rPr>
          <w:sz w:val="28"/>
          <w:szCs w:val="28"/>
        </w:rPr>
        <w:t>Cytology – 2012. – V. 29, № 4. – P. 230–235</w:t>
      </w:r>
    </w:p>
    <w:p w:rsidR="009A60BF" w:rsidRPr="00C47E05" w:rsidRDefault="009A60BF" w:rsidP="009A60BF">
      <w:pPr>
        <w:autoSpaceDE w:val="0"/>
        <w:autoSpaceDN w:val="0"/>
        <w:adjustRightInd w:val="0"/>
        <w:spacing w:line="360" w:lineRule="auto"/>
        <w:jc w:val="both"/>
        <w:rPr>
          <w:sz w:val="28"/>
          <w:szCs w:val="28"/>
        </w:rPr>
      </w:pPr>
      <w:r w:rsidRPr="00C31CB7">
        <w:rPr>
          <w:sz w:val="28"/>
          <w:szCs w:val="28"/>
          <w:lang w:val="en-US"/>
        </w:rPr>
        <w:t xml:space="preserve">41. </w:t>
      </w:r>
      <w:r w:rsidRPr="00C47E05">
        <w:rPr>
          <w:sz w:val="28"/>
          <w:szCs w:val="28"/>
        </w:rPr>
        <w:t>Morán-Martínez J. Genotoxicity in oral epithelial cells in children caused by</w:t>
      </w:r>
      <w:r w:rsidRPr="00C31CB7">
        <w:rPr>
          <w:sz w:val="28"/>
          <w:szCs w:val="28"/>
          <w:lang w:val="en-US"/>
        </w:rPr>
        <w:t xml:space="preserve"> </w:t>
      </w:r>
      <w:r w:rsidRPr="00C47E05">
        <w:rPr>
          <w:sz w:val="28"/>
          <w:szCs w:val="28"/>
        </w:rPr>
        <w:t>nickel in metal crowns / J. Morán-Martínez, K.D. Monreal-de Luna, N.D.</w:t>
      </w:r>
      <w:r w:rsidRPr="00C31CB7">
        <w:rPr>
          <w:sz w:val="28"/>
          <w:szCs w:val="28"/>
          <w:lang w:val="en-US"/>
        </w:rPr>
        <w:t xml:space="preserve"> </w:t>
      </w:r>
      <w:r w:rsidRPr="00C47E05">
        <w:rPr>
          <w:sz w:val="28"/>
          <w:szCs w:val="28"/>
        </w:rPr>
        <w:t>Betancourt-Martínez et [al.] // Genetics and Molecular Research. – 2013. – V.12,</w:t>
      </w:r>
    </w:p>
    <w:p w:rsidR="009A60BF" w:rsidRPr="00C47E05" w:rsidRDefault="009A60BF" w:rsidP="009A60BF">
      <w:pPr>
        <w:spacing w:line="360" w:lineRule="auto"/>
        <w:jc w:val="both"/>
        <w:rPr>
          <w:sz w:val="28"/>
          <w:szCs w:val="28"/>
        </w:rPr>
      </w:pPr>
      <w:r w:rsidRPr="00C47E05">
        <w:rPr>
          <w:sz w:val="28"/>
          <w:szCs w:val="28"/>
        </w:rPr>
        <w:t>№ 3. – P.3178–3185.</w:t>
      </w:r>
    </w:p>
    <w:p w:rsidR="009A60BF" w:rsidRPr="00C47E05" w:rsidRDefault="009A60BF" w:rsidP="009A60BF">
      <w:pPr>
        <w:autoSpaceDE w:val="0"/>
        <w:autoSpaceDN w:val="0"/>
        <w:adjustRightInd w:val="0"/>
        <w:spacing w:line="360" w:lineRule="auto"/>
        <w:jc w:val="both"/>
        <w:rPr>
          <w:sz w:val="28"/>
          <w:szCs w:val="28"/>
        </w:rPr>
      </w:pPr>
      <w:r w:rsidRPr="00C31CB7">
        <w:rPr>
          <w:sz w:val="28"/>
          <w:szCs w:val="28"/>
          <w:lang w:val="en-US"/>
        </w:rPr>
        <w:t xml:space="preserve">42. </w:t>
      </w:r>
      <w:r w:rsidRPr="00C47E05">
        <w:rPr>
          <w:sz w:val="28"/>
          <w:szCs w:val="28"/>
        </w:rPr>
        <w:t>Singh Z. Evaluation of oxidative stress and genotoxicity in battery</w:t>
      </w:r>
      <w:r w:rsidRPr="00C31CB7">
        <w:rPr>
          <w:sz w:val="28"/>
          <w:szCs w:val="28"/>
          <w:lang w:val="en-US"/>
        </w:rPr>
        <w:t xml:space="preserve"> </w:t>
      </w:r>
      <w:r w:rsidRPr="00C47E05">
        <w:rPr>
          <w:sz w:val="28"/>
          <w:szCs w:val="28"/>
        </w:rPr>
        <w:t>manufacturing workers occupationally exposed to lead / Z. Singh, P. Chadha, S.Sharma // Toxicology International. – 2013. –V.20, № 1. – P. 95–100.</w:t>
      </w: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Default="009A60BF" w:rsidP="009A60BF">
      <w:pPr>
        <w:spacing w:line="360" w:lineRule="auto"/>
        <w:jc w:val="both"/>
        <w:rPr>
          <w:sz w:val="28"/>
          <w:szCs w:val="28"/>
        </w:rPr>
      </w:pPr>
    </w:p>
    <w:p w:rsidR="009A60BF" w:rsidRPr="00F46462" w:rsidRDefault="009A60BF" w:rsidP="009A60BF">
      <w:pPr>
        <w:spacing w:line="360" w:lineRule="auto"/>
        <w:jc w:val="both"/>
        <w:rPr>
          <w:sz w:val="28"/>
          <w:szCs w:val="28"/>
          <w:lang w:val="en-US"/>
        </w:rPr>
      </w:pPr>
    </w:p>
    <w:p w:rsidR="008A415F" w:rsidRPr="009A60BF" w:rsidRDefault="008A415F">
      <w:pPr>
        <w:rPr>
          <w:lang w:val="en-US"/>
        </w:rPr>
      </w:pPr>
    </w:p>
    <w:sectPr w:rsidR="008A415F" w:rsidRPr="009A60BF" w:rsidSect="00BB50A6">
      <w:headerReference w:type="default" r:id="rId17"/>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7CCE" w:rsidRDefault="00F37CCE" w:rsidP="00BB50A6">
      <w:r>
        <w:separator/>
      </w:r>
    </w:p>
  </w:endnote>
  <w:endnote w:type="continuationSeparator" w:id="0">
    <w:p w:rsidR="00F37CCE" w:rsidRDefault="00F37CCE" w:rsidP="00BB50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3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yriadPro-Light">
    <w:panose1 w:val="00000000000000000000"/>
    <w:charset w:val="CC"/>
    <w:family w:val="swiss"/>
    <w:notTrueType/>
    <w:pitch w:val="default"/>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7CCE" w:rsidRDefault="00F37CCE" w:rsidP="00BB50A6">
      <w:r>
        <w:separator/>
      </w:r>
    </w:p>
  </w:footnote>
  <w:footnote w:type="continuationSeparator" w:id="0">
    <w:p w:rsidR="00F37CCE" w:rsidRDefault="00F37CCE" w:rsidP="00BB50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20776"/>
      <w:docPartObj>
        <w:docPartGallery w:val="Page Numbers (Top of Page)"/>
        <w:docPartUnique/>
      </w:docPartObj>
    </w:sdtPr>
    <w:sdtContent>
      <w:p w:rsidR="00BB50A6" w:rsidRDefault="00BB50A6">
        <w:pPr>
          <w:pStyle w:val="a6"/>
          <w:jc w:val="right"/>
        </w:pPr>
        <w:fldSimple w:instr=" PAGE   \* MERGEFORMAT ">
          <w:r>
            <w:rPr>
              <w:noProof/>
            </w:rPr>
            <w:t>32</w:t>
          </w:r>
        </w:fldSimple>
      </w:p>
    </w:sdtContent>
  </w:sdt>
  <w:p w:rsidR="00BB50A6" w:rsidRDefault="00BB50A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458334E"/>
    <w:lvl w:ilvl="0">
      <w:numFmt w:val="bullet"/>
      <w:lvlText w:val="*"/>
      <w:lvlJc w:val="left"/>
    </w:lvl>
  </w:abstractNum>
  <w:abstractNum w:abstractNumId="1">
    <w:nsid w:val="12A318BE"/>
    <w:multiLevelType w:val="multilevel"/>
    <w:tmpl w:val="EB20B0F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DA26770"/>
    <w:multiLevelType w:val="multilevel"/>
    <w:tmpl w:val="04601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D9C46C4"/>
    <w:multiLevelType w:val="hybridMultilevel"/>
    <w:tmpl w:val="59AA3D7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lvlOverride w:ilvl="0">
      <w:lvl w:ilvl="0">
        <w:start w:val="1"/>
        <w:numFmt w:val="decimal"/>
        <w:lvlText w:val="%1."/>
        <w:legacy w:legacy="1" w:legacySpace="0" w:legacyIndent="360"/>
        <w:lvlJc w:val="left"/>
        <w:rPr>
          <w:rFonts w:ascii="Times New Roman CYR" w:eastAsia="Times New Roman" w:hAnsi="Times New Roman CYR" w:cs="Times New Roman CYR"/>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8A415F"/>
    <w:rsid w:val="002472F1"/>
    <w:rsid w:val="0067151B"/>
    <w:rsid w:val="006E6049"/>
    <w:rsid w:val="007814C3"/>
    <w:rsid w:val="008A415F"/>
    <w:rsid w:val="00953FCC"/>
    <w:rsid w:val="009A60BF"/>
    <w:rsid w:val="00AC7BAC"/>
    <w:rsid w:val="00BB50A6"/>
    <w:rsid w:val="00D4443D"/>
    <w:rsid w:val="00F37CCE"/>
    <w:rsid w:val="00F41907"/>
    <w:rsid w:val="00F6252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60BF"/>
    <w:rPr>
      <w:sz w:val="24"/>
      <w:szCs w:val="24"/>
    </w:rPr>
  </w:style>
  <w:style w:type="paragraph" w:styleId="2">
    <w:name w:val="heading 2"/>
    <w:basedOn w:val="a"/>
    <w:link w:val="20"/>
    <w:uiPriority w:val="9"/>
    <w:qFormat/>
    <w:rsid w:val="009A60BF"/>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9A60B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A415F"/>
    <w:pPr>
      <w:autoSpaceDE w:val="0"/>
      <w:autoSpaceDN w:val="0"/>
      <w:adjustRightInd w:val="0"/>
    </w:pPr>
    <w:rPr>
      <w:color w:val="000000"/>
      <w:sz w:val="24"/>
      <w:szCs w:val="24"/>
    </w:rPr>
  </w:style>
  <w:style w:type="character" w:customStyle="1" w:styleId="20">
    <w:name w:val="Заголовок 2 Знак"/>
    <w:basedOn w:val="a0"/>
    <w:link w:val="2"/>
    <w:uiPriority w:val="9"/>
    <w:rsid w:val="009A60BF"/>
    <w:rPr>
      <w:b/>
      <w:bCs/>
      <w:sz w:val="36"/>
      <w:szCs w:val="36"/>
    </w:rPr>
  </w:style>
  <w:style w:type="character" w:customStyle="1" w:styleId="30">
    <w:name w:val="Заголовок 3 Знак"/>
    <w:basedOn w:val="a0"/>
    <w:link w:val="3"/>
    <w:semiHidden/>
    <w:rsid w:val="009A60BF"/>
    <w:rPr>
      <w:rFonts w:asciiTheme="majorHAnsi" w:eastAsiaTheme="majorEastAsia" w:hAnsiTheme="majorHAnsi" w:cstheme="majorBidi"/>
      <w:b/>
      <w:bCs/>
      <w:color w:val="4F81BD" w:themeColor="accent1"/>
      <w:sz w:val="24"/>
      <w:szCs w:val="24"/>
    </w:rPr>
  </w:style>
  <w:style w:type="paragraph" w:styleId="a3">
    <w:name w:val="Balloon Text"/>
    <w:basedOn w:val="a"/>
    <w:link w:val="a4"/>
    <w:rsid w:val="009A60BF"/>
    <w:rPr>
      <w:rFonts w:ascii="Tahoma" w:hAnsi="Tahoma" w:cs="Tahoma"/>
      <w:sz w:val="16"/>
      <w:szCs w:val="16"/>
    </w:rPr>
  </w:style>
  <w:style w:type="character" w:customStyle="1" w:styleId="a4">
    <w:name w:val="Текст выноски Знак"/>
    <w:basedOn w:val="a0"/>
    <w:link w:val="a3"/>
    <w:rsid w:val="009A60BF"/>
    <w:rPr>
      <w:rFonts w:ascii="Tahoma" w:hAnsi="Tahoma" w:cs="Tahoma"/>
      <w:sz w:val="16"/>
      <w:szCs w:val="16"/>
    </w:rPr>
  </w:style>
  <w:style w:type="paragraph" w:styleId="a5">
    <w:name w:val="Normal (Web)"/>
    <w:basedOn w:val="a"/>
    <w:uiPriority w:val="99"/>
    <w:unhideWhenUsed/>
    <w:rsid w:val="009A60BF"/>
    <w:pPr>
      <w:spacing w:before="100" w:beforeAutospacing="1" w:after="100" w:afterAutospacing="1"/>
    </w:pPr>
  </w:style>
  <w:style w:type="character" w:customStyle="1" w:styleId="mw-headline">
    <w:name w:val="mw-headline"/>
    <w:basedOn w:val="a0"/>
    <w:rsid w:val="009A60BF"/>
  </w:style>
  <w:style w:type="character" w:customStyle="1" w:styleId="mw-editsection-bracket">
    <w:name w:val="mw-editsection-bracket"/>
    <w:basedOn w:val="a0"/>
    <w:rsid w:val="009A60BF"/>
  </w:style>
  <w:style w:type="paragraph" w:styleId="a6">
    <w:name w:val="header"/>
    <w:basedOn w:val="a"/>
    <w:link w:val="a7"/>
    <w:uiPriority w:val="99"/>
    <w:rsid w:val="009A60BF"/>
    <w:pPr>
      <w:tabs>
        <w:tab w:val="center" w:pos="4819"/>
        <w:tab w:val="right" w:pos="9639"/>
      </w:tabs>
    </w:pPr>
  </w:style>
  <w:style w:type="character" w:customStyle="1" w:styleId="a7">
    <w:name w:val="Верхний колонтитул Знак"/>
    <w:basedOn w:val="a0"/>
    <w:link w:val="a6"/>
    <w:uiPriority w:val="99"/>
    <w:rsid w:val="009A60BF"/>
    <w:rPr>
      <w:sz w:val="24"/>
      <w:szCs w:val="24"/>
    </w:rPr>
  </w:style>
  <w:style w:type="paragraph" w:styleId="a8">
    <w:name w:val="footer"/>
    <w:basedOn w:val="a"/>
    <w:link w:val="a9"/>
    <w:rsid w:val="009A60BF"/>
    <w:pPr>
      <w:tabs>
        <w:tab w:val="center" w:pos="4819"/>
        <w:tab w:val="right" w:pos="9639"/>
      </w:tabs>
    </w:pPr>
  </w:style>
  <w:style w:type="character" w:customStyle="1" w:styleId="a9">
    <w:name w:val="Нижний колонтитул Знак"/>
    <w:basedOn w:val="a0"/>
    <w:link w:val="a8"/>
    <w:rsid w:val="009A60BF"/>
    <w:rPr>
      <w:sz w:val="24"/>
      <w:szCs w:val="24"/>
    </w:rPr>
  </w:style>
  <w:style w:type="paragraph" w:styleId="aa">
    <w:name w:val="List Paragraph"/>
    <w:basedOn w:val="a"/>
    <w:uiPriority w:val="34"/>
    <w:qFormat/>
    <w:rsid w:val="009A60BF"/>
    <w:pPr>
      <w:ind w:left="720"/>
      <w:contextualSpacing/>
    </w:pPr>
  </w:style>
  <w:style w:type="character" w:styleId="ab">
    <w:name w:val="Hyperlink"/>
    <w:basedOn w:val="a0"/>
    <w:rsid w:val="009A60BF"/>
    <w:rPr>
      <w:color w:val="0000FF" w:themeColor="hyperlink"/>
      <w:u w:val="single"/>
    </w:rPr>
  </w:style>
  <w:style w:type="paragraph" w:customStyle="1" w:styleId="1">
    <w:name w:val="Знак Знак Знак Знак Знак Знак Знак Знак Знак1"/>
    <w:basedOn w:val="a"/>
    <w:rsid w:val="009A60BF"/>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biomedcentral.com/147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yperlink" Target="http://www.mediasphera.ru/journals/stomo" TargetMode="External"/><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36</Pages>
  <Words>36993</Words>
  <Characters>21087</Characters>
  <Application>Microsoft Office Word</Application>
  <DocSecurity>0</DocSecurity>
  <Lines>175</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Manunia</dc:creator>
  <cp:keywords/>
  <dc:description/>
  <cp:lastModifiedBy>Manunia</cp:lastModifiedBy>
  <cp:revision>3</cp:revision>
  <dcterms:created xsi:type="dcterms:W3CDTF">2020-05-31T09:26:00Z</dcterms:created>
  <dcterms:modified xsi:type="dcterms:W3CDTF">2020-05-31T10:46:00Z</dcterms:modified>
</cp:coreProperties>
</file>