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B4" w:rsidRDefault="003C3856" w:rsidP="00BD67B4">
      <w:r w:rsidRPr="003C3856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4.05pt;margin-top:-.5pt;width:171.4pt;height:49.25pt;z-index:251666432" strokeweight="1.5pt">
            <v:textbox style="mso-next-textbox:#_x0000_s1032">
              <w:txbxContent>
                <w:p w:rsidR="009153DE" w:rsidRPr="008418A2" w:rsidRDefault="008418A2" w:rsidP="0091553B">
                  <w:pPr>
                    <w:jc w:val="both"/>
                  </w:pPr>
                  <w:r w:rsidRPr="008418A2">
                    <w:t xml:space="preserve">Білий </w:t>
                  </w:r>
                  <w:r w:rsidR="009153DE">
                    <w:t>кристалічний</w:t>
                  </w:r>
                  <w:r w:rsidR="009153DE" w:rsidRPr="009153DE">
                    <w:t xml:space="preserve"> </w:t>
                  </w:r>
                  <w:r w:rsidR="009153DE">
                    <w:t>порошок без</w:t>
                  </w:r>
                  <w:r w:rsidR="009153DE" w:rsidRPr="009153DE">
                    <w:t xml:space="preserve"> </w:t>
                  </w:r>
                  <w:r>
                    <w:t>запаху</w:t>
                  </w:r>
                  <w:r w:rsidR="009153DE" w:rsidRPr="009153DE">
                    <w:t>.</w:t>
                  </w:r>
                  <w:r w:rsidR="0091553B" w:rsidRPr="0091553B">
                    <w:t xml:space="preserve"> </w:t>
                  </w:r>
                  <w:r w:rsidR="009153DE">
                    <w:t>При нагріванні</w:t>
                  </w:r>
                  <w:r w:rsidR="009153DE" w:rsidRPr="009153DE">
                    <w:t xml:space="preserve"> </w:t>
                  </w:r>
                  <w:r w:rsidR="009153DE">
                    <w:t>сублімується</w:t>
                  </w:r>
                </w:p>
                <w:p w:rsidR="00BD67B4" w:rsidRPr="008418A2" w:rsidRDefault="00BD67B4" w:rsidP="008418A2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3C3856">
        <w:rPr>
          <w:noProof/>
          <w:lang w:eastAsia="uk-UA"/>
        </w:rPr>
        <w:pict>
          <v:shape id="_x0000_s1036" type="#_x0000_t202" style="position:absolute;margin-left:225.7pt;margin-top:-.5pt;width:188.15pt;height:38.5pt;z-index:251670528" strokeweight="1.5pt">
            <v:textbox style="mso-next-textbox:#_x0000_s1036">
              <w:txbxContent>
                <w:p w:rsidR="008418A2" w:rsidRPr="008418A2" w:rsidRDefault="008418A2" w:rsidP="008418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Малорозчинний у хлороформі,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 w:rsidR="0091553B">
                    <w:rPr>
                      <w:lang w:val="uk-UA"/>
                    </w:rPr>
                    <w:t>, ете</w:t>
                  </w:r>
                  <w:r>
                    <w:rPr>
                      <w:lang w:val="uk-UA"/>
                    </w:rPr>
                    <w:t>рі</w:t>
                  </w:r>
                </w:p>
                <w:p w:rsidR="008418A2" w:rsidRDefault="008418A2"/>
              </w:txbxContent>
            </v:textbox>
          </v:shape>
        </w:pict>
      </w:r>
      <w:r w:rsidRPr="003C3856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13.85pt;margin-top:24.25pt;width:15.85pt;height:0;flip:x;z-index:251681792" o:connectortype="straight">
            <v:stroke endarrow="block"/>
          </v:shape>
        </w:pict>
      </w:r>
    </w:p>
    <w:p w:rsidR="00BD67B4" w:rsidRDefault="003C3856" w:rsidP="00BD67B4">
      <w:r w:rsidRPr="003C3856">
        <w:rPr>
          <w:noProof/>
          <w:lang w:eastAsia="uk-UA"/>
        </w:rPr>
        <w:pict>
          <v:shape id="_x0000_s1046" type="#_x0000_t32" style="position:absolute;margin-left:429pt;margin-top:10.45pt;width:.85pt;height:53.75pt;flip:y;z-index:251680768" o:connectortype="straight"/>
        </w:pict>
      </w:r>
    </w:p>
    <w:p w:rsidR="00BD67B4" w:rsidRDefault="003C3856" w:rsidP="00BD67B4">
      <w:r w:rsidRPr="003C3856">
        <w:rPr>
          <w:noProof/>
          <w:lang w:eastAsia="uk-UA"/>
        </w:rPr>
        <w:pict>
          <v:shape id="_x0000_s1043" type="#_x0000_t32" style="position:absolute;margin-left:23.1pt;margin-top:1.15pt;width:.1pt;height:32.9pt;flip:y;z-index:251677696" o:connectortype="straight"/>
        </w:pict>
      </w:r>
      <w:r w:rsidRPr="003C3856">
        <w:rPr>
          <w:noProof/>
          <w:lang w:eastAsia="uk-UA"/>
        </w:rPr>
        <w:pict>
          <v:shape id="_x0000_s1044" type="#_x0000_t32" style="position:absolute;margin-left:23.1pt;margin-top:1.15pt;width:20.85pt;height:0;z-index:251678720" o:connectortype="straight">
            <v:stroke endarrow="block"/>
          </v:shape>
        </w:pict>
      </w:r>
    </w:p>
    <w:p w:rsidR="00BD67B4" w:rsidRDefault="003C3856" w:rsidP="00BD67B4">
      <w:r w:rsidRPr="003C3856">
        <w:rPr>
          <w:noProof/>
          <w:lang w:eastAsia="uk-UA"/>
        </w:rPr>
        <w:pict>
          <v:shape id="_x0000_s1035" type="#_x0000_t202" style="position:absolute;margin-left:225pt;margin-top:7.35pt;width:188.15pt;height:24.75pt;z-index:251669504" strokeweight="1.5pt">
            <v:textbox style="mso-next-textbox:#_x0000_s1035">
              <w:txbxContent>
                <w:p w:rsidR="008418A2" w:rsidRPr="00243B91" w:rsidRDefault="008418A2" w:rsidP="008418A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Дуже мало</w:t>
                  </w:r>
                  <w:r w:rsidRPr="00243B91">
                    <w:t>розчинний у воді</w:t>
                  </w:r>
                  <w:r>
                    <w:t xml:space="preserve"> </w:t>
                  </w:r>
                </w:p>
                <w:p w:rsidR="008418A2" w:rsidRDefault="008418A2"/>
              </w:txbxContent>
            </v:textbox>
          </v:shape>
        </w:pict>
      </w:r>
    </w:p>
    <w:p w:rsidR="00BD67B4" w:rsidRDefault="003C3856" w:rsidP="00BD67B4">
      <w:r w:rsidRPr="003C3856">
        <w:rPr>
          <w:noProof/>
          <w:lang w:eastAsia="uk-UA"/>
        </w:rPr>
        <w:pict>
          <v:roundrect id="_x0000_s1031" style="position:absolute;margin-left:23.2pt;margin-top:1.8pt;width:148.2pt;height:28.35pt;z-index:251665408" arcsize="10923f" strokeweight="2.25pt">
            <v:textbox style="mso-next-textbox:#_x0000_s1031">
              <w:txbxContent>
                <w:p w:rsidR="00BD67B4" w:rsidRPr="00E1392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 w:rsidRPr="003C3856">
        <w:rPr>
          <w:noProof/>
          <w:lang w:eastAsia="uk-UA"/>
        </w:rPr>
        <w:pict>
          <v:shape id="_x0000_s1048" type="#_x0000_t32" style="position:absolute;margin-left:413.15pt;margin-top:6.45pt;width:15.85pt;height:0;flip:x;z-index:251682816" o:connectortype="straight">
            <v:stroke endarrow="block"/>
          </v:shape>
        </w:pict>
      </w:r>
    </w:p>
    <w:p w:rsidR="00BD67B4" w:rsidRDefault="003C3856" w:rsidP="00BD67B4">
      <w:r w:rsidRPr="003C3856">
        <w:rPr>
          <w:noProof/>
          <w:lang w:eastAsia="uk-UA"/>
        </w:rPr>
        <w:pict>
          <v:roundrect id="_x0000_s1037" style="position:absolute;margin-left:315.7pt;margin-top:9pt;width:122.15pt;height:27.7pt;z-index:251671552" arcsize="10923f" strokeweight="2.25pt">
            <v:textbox style="mso-next-textbox:#_x0000_s1037">
              <w:txbxContent>
                <w:p w:rsidR="00BD67B4" w:rsidRPr="00E1392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</w:p>
    <w:p w:rsidR="00BD67B4" w:rsidRDefault="003C3856" w:rsidP="00BD67B4">
      <w:r>
        <w:rPr>
          <w:noProof/>
          <w:lang w:val="uk-UA" w:eastAsia="uk-UA"/>
        </w:rPr>
        <w:pict>
          <v:line id="_x0000_s1183" style="position:absolute;flip:y;z-index:251773952" from="70.8pt,2.55pt" to="70.8pt,27.4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82" style="position:absolute;flip:y;z-index:251772928" from="126.25pt,2.55pt" to="315.7pt,33.45pt" strokeweight="3pt">
            <v:stroke endarrow="block" linestyle="thinThin"/>
          </v:line>
        </w:pict>
      </w:r>
    </w:p>
    <w:p w:rsidR="00BD67B4" w:rsidRDefault="00BD67B4" w:rsidP="00BD67B4"/>
    <w:p w:rsidR="00BD67B4" w:rsidRDefault="003C3856" w:rsidP="00BD67B4">
      <w:r w:rsidRPr="003C3856">
        <w:rPr>
          <w:noProof/>
          <w:lang w:eastAsia="uk-UA"/>
        </w:rPr>
        <w:pict>
          <v:oval id="_x0000_s1026" style="position:absolute;margin-left:99.15pt;margin-top:5.85pt;width:338.7pt;height:229.5pt;z-index:251660288" strokeweight="6pt">
            <v:stroke linestyle="thickBetweenThin"/>
            <v:textbox style="mso-next-textbox:#_x0000_s1026">
              <w:txbxContent>
                <w:p w:rsidR="001E6C9A" w:rsidRPr="001E6C9A" w:rsidRDefault="001E6C9A" w:rsidP="001E6C9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BD67B4" w:rsidRPr="001E6C9A" w:rsidRDefault="001E6C9A" w:rsidP="001E6C9A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(Acidum acetylsalicylicum) (ДФУ)</w:t>
                  </w:r>
                  <w:r w:rsidRPr="001E6C9A">
                    <w:rPr>
                      <w:b/>
                      <w:sz w:val="32"/>
                      <w:szCs w:val="32"/>
                    </w:rPr>
                    <w:cr/>
                  </w:r>
                  <w:r w:rsidR="004B62AD">
                    <w:object w:dxaOrig="3048" w:dyaOrig="220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5.65pt;height:98.8pt" o:ole="">
                        <v:imagedata r:id="rId8" o:title=""/>
                      </v:shape>
                      <o:OLEObject Type="Embed" ProgID="ChemDraw.Document.6.0" ShapeID="_x0000_i1025" DrawAspect="Content" ObjectID="_1459605172" r:id="rId9"/>
                    </w:object>
                  </w:r>
                </w:p>
                <w:p w:rsidR="00243B91" w:rsidRPr="001E6C9A" w:rsidRDefault="00243B91" w:rsidP="00EE655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oval>
        </w:pict>
      </w:r>
      <w:r w:rsidRPr="003C3856">
        <w:rPr>
          <w:noProof/>
          <w:lang w:eastAsia="uk-UA"/>
        </w:rPr>
        <w:pict>
          <v:roundrect id="_x0000_s1027" style="position:absolute;margin-left:23.1pt;margin-top:1.6pt;width:103.15pt;height:48.5pt;z-index:251661312" arcsize="10923f" strokeweight="4.5pt">
            <v:stroke linestyle="thickThin"/>
            <v:textbox style="mso-next-textbox:#_x0000_s1027">
              <w:txbxContent>
                <w:p w:rsidR="00BD67B4" w:rsidRPr="00E1392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BD67B4" w:rsidP="00BD67B4"/>
    <w:p w:rsidR="00BD67B4" w:rsidRDefault="003C3856" w:rsidP="00BD67B4">
      <w:r>
        <w:rPr>
          <w:noProof/>
          <w:lang w:val="uk-UA" w:eastAsia="uk-UA"/>
        </w:rPr>
        <w:pict>
          <v:line id="_x0000_s1184" style="position:absolute;flip:x y;z-index:251774976" from="65.75pt,8.7pt" to="104.1pt,44.7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3C3856" w:rsidP="00BD67B4">
      <w:r>
        <w:rPr>
          <w:noProof/>
          <w:lang w:val="uk-UA" w:eastAsia="uk-UA"/>
        </w:rPr>
        <w:pict>
          <v:line id="_x0000_s1181" style="position:absolute;flip:x;z-index:251771904" from="61.35pt,7.8pt" to="112.9pt,44.45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3C3856" w:rsidP="00BD67B4">
      <w:r>
        <w:rPr>
          <w:noProof/>
          <w:lang w:val="uk-UA" w:eastAsia="uk-UA"/>
        </w:rPr>
        <w:pict>
          <v:roundrect id="_x0000_s1092" style="position:absolute;margin-left:10.3pt;margin-top:3.1pt;width:109.5pt;height:34.4pt;z-index:251722752" arcsize="10923f" strokeweight="4.5pt">
            <v:stroke linestyle="thickThin"/>
            <v:textbox style="mso-next-textbox:#_x0000_s1092">
              <w:txbxContent>
                <w:p w:rsidR="00807A3F" w:rsidRPr="00E1392C" w:rsidRDefault="00807A3F" w:rsidP="009153DE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E1392C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3C3856" w:rsidP="00BD67B4">
      <w:r>
        <w:rPr>
          <w:noProof/>
          <w:lang w:val="uk-UA" w:eastAsia="uk-UA"/>
        </w:rPr>
        <w:pict>
          <v:line id="_x0000_s1180" style="position:absolute;z-index:251770880" from="61.35pt,9.9pt" to="61.35pt,40.25pt" strokeweight="3pt">
            <v:stroke endarrow="block" linestyle="thinThin"/>
          </v:line>
        </w:pict>
      </w:r>
    </w:p>
    <w:p w:rsidR="00BD67B4" w:rsidRDefault="00BD67B4" w:rsidP="00BD67B4"/>
    <w:p w:rsidR="00BD67B4" w:rsidRDefault="003C3856" w:rsidP="00BD67B4">
      <w:r w:rsidRPr="003C3856">
        <w:rPr>
          <w:noProof/>
          <w:lang w:eastAsia="uk-UA"/>
        </w:rPr>
        <w:pict>
          <v:rect id="_x0000_s1029" style="position:absolute;margin-left:-5.45pt;margin-top:12.65pt;width:452.4pt;height:336.6pt;z-index:251663360" strokeweight="1.5pt">
            <v:textbox style="mso-next-textbox:#_x0000_s1029">
              <w:txbxContent>
                <w:p w:rsidR="0091553B" w:rsidRDefault="0091553B" w:rsidP="008418A2">
                  <w:pPr>
                    <w:rPr>
                      <w:lang w:val="uk-UA"/>
                    </w:rPr>
                  </w:pPr>
                  <w:r w:rsidRPr="0091553B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саліцилова кислота</w:t>
                  </w:r>
                </w:p>
                <w:p w:rsidR="0091553B" w:rsidRDefault="0091553B" w:rsidP="0091553B">
                  <w:pPr>
                    <w:rPr>
                      <w:lang w:val="uk-UA"/>
                    </w:rPr>
                  </w:pPr>
                  <w:r w:rsidRPr="0091553B">
                    <w:rPr>
                      <w:lang w:val="uk-UA"/>
                    </w:rPr>
                    <w:t>1.</w:t>
                  </w:r>
                  <w:r>
                    <w:rPr>
                      <w:lang w:val="uk-UA"/>
                    </w:rPr>
                    <w:t xml:space="preserve"> Ацетилування</w:t>
                  </w:r>
                  <w:r w:rsidR="00246FE8" w:rsidRPr="0091553B">
                    <w:rPr>
                      <w:lang w:val="uk-UA"/>
                    </w:rPr>
                    <w:t xml:space="preserve"> </w:t>
                  </w:r>
                </w:p>
                <w:p w:rsidR="008418A2" w:rsidRPr="0091553B" w:rsidRDefault="00E1392C" w:rsidP="0091553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="0091553B" w:rsidRPr="0091553B">
                    <w:rPr>
                      <w:lang w:val="uk-UA"/>
                    </w:rPr>
                    <w:t>а)</w:t>
                  </w:r>
                  <w:r w:rsidR="0091553B">
                    <w:rPr>
                      <w:i/>
                      <w:lang w:val="uk-UA"/>
                    </w:rPr>
                    <w:t xml:space="preserve"> </w:t>
                  </w:r>
                  <w:r>
                    <w:rPr>
                      <w:i/>
                      <w:lang w:val="uk-UA"/>
                    </w:rPr>
                    <w:t>Реагент</w:t>
                  </w:r>
                  <w:r w:rsidR="0091553B" w:rsidRPr="0091553B">
                    <w:rPr>
                      <w:i/>
                      <w:lang w:val="uk-UA"/>
                    </w:rPr>
                    <w:t>:</w:t>
                  </w:r>
                  <w:r w:rsidR="0091553B">
                    <w:rPr>
                      <w:lang w:val="uk-UA"/>
                    </w:rPr>
                    <w:t xml:space="preserve"> </w:t>
                  </w:r>
                  <w:r w:rsidR="00246FE8" w:rsidRPr="0091553B">
                    <w:rPr>
                      <w:lang w:val="uk-UA"/>
                    </w:rPr>
                    <w:t>оцтови</w:t>
                  </w:r>
                  <w:r w:rsidR="0091553B">
                    <w:rPr>
                      <w:lang w:val="uk-UA"/>
                    </w:rPr>
                    <w:t>й ангідрид</w:t>
                  </w:r>
                </w:p>
                <w:p w:rsidR="0091553B" w:rsidRDefault="00E1392C" w:rsidP="0091553B">
                  <w:pPr>
                    <w:rPr>
                      <w:lang w:val="uk-UA"/>
                    </w:rPr>
                  </w:pPr>
                  <w:r>
                    <w:object w:dxaOrig="9116" w:dyaOrig="2100">
                      <v:shape id="_x0000_i1026" type="#_x0000_t75" style="width:396.85pt;height:91.25pt" o:ole="">
                        <v:imagedata r:id="rId10" o:title=""/>
                      </v:shape>
                      <o:OLEObject Type="Embed" ProgID="ChemDraw.Document.6.0" ShapeID="_x0000_i1026" DrawAspect="Content" ObjectID="_1459605173" r:id="rId11"/>
                    </w:object>
                  </w:r>
                  <w:r w:rsidR="0091553B">
                    <w:rPr>
                      <w:lang w:val="uk-UA"/>
                    </w:rPr>
                    <w:t xml:space="preserve">      </w:t>
                  </w:r>
                </w:p>
                <w:p w:rsidR="0091553B" w:rsidRPr="0091553B" w:rsidRDefault="0091553B" w:rsidP="0091553B">
                  <w:pPr>
                    <w:rPr>
                      <w:lang w:val="uk-UA"/>
                    </w:rPr>
                  </w:pPr>
                  <w:r w:rsidRPr="0091553B">
                    <w:rPr>
                      <w:lang w:val="uk-UA"/>
                    </w:rPr>
                    <w:t>б)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="00E1392C">
                    <w:rPr>
                      <w:i/>
                      <w:lang w:val="uk-UA"/>
                    </w:rPr>
                    <w:t>Реагент</w:t>
                  </w:r>
                  <w:r w:rsidRPr="0091553B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оцтова кислота,</w:t>
                  </w:r>
                  <w:r w:rsidR="009153DE" w:rsidRPr="009153DE">
                    <w:t xml:space="preserve"> </w:t>
                  </w:r>
                  <w:r w:rsidR="009153DE">
                    <w:rPr>
                      <w:lang w:val="en-US"/>
                    </w:rPr>
                    <w:t>PCl</w:t>
                  </w:r>
                  <w:r w:rsidR="009153DE" w:rsidRPr="009153DE">
                    <w:rPr>
                      <w:vertAlign w:val="subscript"/>
                    </w:rPr>
                    <w:t>3</w:t>
                  </w:r>
                </w:p>
                <w:p w:rsidR="0091553B" w:rsidRPr="0091553B" w:rsidRDefault="00E1392C" w:rsidP="0091553B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="0091553B" w:rsidRPr="0091553B">
                    <w:rPr>
                      <w:i/>
                      <w:lang w:val="uk-UA"/>
                    </w:rPr>
                    <w:t>Умови:</w:t>
                  </w:r>
                  <w:r w:rsidR="0091553B" w:rsidRPr="0091553B">
                    <w:rPr>
                      <w:lang w:val="uk-UA"/>
                    </w:rPr>
                    <w:t xml:space="preserve"> 50 </w:t>
                  </w:r>
                  <w:r w:rsidR="0091553B" w:rsidRPr="0091553B">
                    <w:rPr>
                      <w:vertAlign w:val="superscript"/>
                      <w:lang w:val="uk-UA"/>
                    </w:rPr>
                    <w:t>о</w:t>
                  </w:r>
                  <w:r w:rsidR="0091553B" w:rsidRPr="0091553B">
                    <w:rPr>
                      <w:lang w:val="uk-UA"/>
                    </w:rPr>
                    <w:t>С</w:t>
                  </w:r>
                </w:p>
                <w:p w:rsidR="0091553B" w:rsidRDefault="0091553B" w:rsidP="00246FE8">
                  <w:pPr>
                    <w:rPr>
                      <w:lang w:val="uk-UA"/>
                    </w:rPr>
                  </w:pPr>
                  <w:r>
                    <w:object w:dxaOrig="9048" w:dyaOrig="1988">
                      <v:shape id="_x0000_i1027" type="#_x0000_t75" style="width:390.15pt;height:84.55pt" o:ole="">
                        <v:imagedata r:id="rId12" o:title=""/>
                      </v:shape>
                      <o:OLEObject Type="Embed" ProgID="ChemDraw.Document.6.0" ShapeID="_x0000_i1027" DrawAspect="Content" ObjectID="_1459605174" r:id="rId13"/>
                    </w:objec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91553B" w:rsidRDefault="0091553B" w:rsidP="00246FE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E1392C">
                    <w:rPr>
                      <w:i/>
                      <w:lang w:val="uk-UA"/>
                    </w:rPr>
                    <w:t>. Реагент</w:t>
                  </w:r>
                  <w:r w:rsidRPr="0091553B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 xml:space="preserve"> кетен</w:t>
                  </w:r>
                </w:p>
                <w:p w:rsidR="009153DE" w:rsidRPr="0091553B" w:rsidRDefault="0091553B" w:rsidP="00246FE8">
                  <w:pPr>
                    <w:rPr>
                      <w:lang w:val="uk-UA"/>
                    </w:rPr>
                  </w:pPr>
                  <w:r>
                    <w:object w:dxaOrig="7948" w:dyaOrig="1548">
                      <v:shape id="_x0000_i1028" type="#_x0000_t75" style="width:346.6pt;height:68.65pt" o:ole="">
                        <v:imagedata r:id="rId14" o:title=""/>
                      </v:shape>
                      <o:OLEObject Type="Embed" ProgID="ChemDraw.Document.6.0" ShapeID="_x0000_i1028" DrawAspect="Content" ObjectID="_1459605175" r:id="rId15"/>
                    </w:object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>
      <w:pPr>
        <w:rPr>
          <w:lang w:val="uk-UA"/>
        </w:rPr>
      </w:pPr>
    </w:p>
    <w:p w:rsidR="00246FE8" w:rsidRDefault="00246FE8" w:rsidP="00BD67B4">
      <w:pPr>
        <w:rPr>
          <w:lang w:val="uk-UA"/>
        </w:rPr>
      </w:pPr>
    </w:p>
    <w:p w:rsidR="00246FE8" w:rsidRDefault="00246FE8" w:rsidP="00BD67B4">
      <w:pPr>
        <w:rPr>
          <w:lang w:val="uk-UA"/>
        </w:rPr>
      </w:pPr>
    </w:p>
    <w:p w:rsidR="00246FE8" w:rsidRDefault="00246FE8" w:rsidP="00BD67B4">
      <w:pPr>
        <w:rPr>
          <w:lang w:val="uk-UA"/>
        </w:rPr>
      </w:pPr>
    </w:p>
    <w:p w:rsidR="00246FE8" w:rsidRPr="00246FE8" w:rsidRDefault="00246FE8" w:rsidP="00BD67B4">
      <w:pPr>
        <w:rPr>
          <w:lang w:val="uk-UA"/>
        </w:rPr>
      </w:pP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6" style="position:absolute;margin-left:300.85pt;margin-top:7.2pt;width:134.6pt;height:31.25pt;z-index:251708416" arcsize="10923f" strokeweight="4.5pt">
            <v:stroke linestyle="thickThin"/>
            <v:textbox style="mso-next-textbox:#_x0000_s1076">
              <w:txbxContent>
                <w:p w:rsidR="006D00E3" w:rsidRPr="006D00E3" w:rsidRDefault="006D00E3" w:rsidP="00744A01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075" style="position:absolute;margin-left:-5pt;margin-top:2.6pt;width:276.35pt;height:46.2pt;z-index:251707392" strokeweight="6pt">
            <v:stroke linestyle="thickBetweenThin"/>
            <v:textbox style="mso-next-textbox:#_x0000_s1075">
              <w:txbxContent>
                <w:p w:rsidR="00AE14BF" w:rsidRPr="001E6C9A" w:rsidRDefault="00AE14BF" w:rsidP="00E1392C">
                  <w:pPr>
                    <w:ind w:left="-142" w:right="-183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Кислота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 w:rsidRPr="001E6C9A">
                    <w:rPr>
                      <w:b/>
                      <w:sz w:val="32"/>
                      <w:szCs w:val="32"/>
                    </w:rPr>
                    <w:t>ацетилсаліцилова</w:t>
                  </w:r>
                </w:p>
                <w:p w:rsidR="006D00E3" w:rsidRPr="00AE14BF" w:rsidRDefault="006D00E3" w:rsidP="00E1392C">
                  <w:pPr>
                    <w:ind w:right="-183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87" style="position:absolute;z-index:251776000" from="271.35pt,11.4pt" to="300.85pt,11.4pt" strokeweight="3pt">
            <v:stroke endarrow="block" linestyle="thinThin"/>
          </v:line>
        </w:pict>
      </w: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89" style="position:absolute;z-index:251778048" from="17.2pt,10.85pt" to="17.2pt,38.45pt" strokeweight="3pt">
            <v:stroke endarrow="block" linestyle="thinThin"/>
          </v:line>
        </w:pict>
      </w: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91" style="position:absolute;z-index:251780096" from="368.85pt,1.8pt" to="368.85pt,13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88" style="position:absolute;z-index:251777024" from="229.35pt,1.8pt" to="300.85pt,60.15pt" strokeweight="3pt">
            <v:stroke endarrow="block" linestyle="thinThin"/>
          </v:line>
        </w:pict>
      </w: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77" style="position:absolute;margin-left:300.85pt;margin-top:-.05pt;width:134.6pt;height:22.9pt;z-index:251709440" strokeweight="1.5pt">
            <v:textbox>
              <w:txbxContent>
                <w:p w:rsidR="006D00E3" w:rsidRPr="008418A2" w:rsidRDefault="008418A2" w:rsidP="00045248">
                  <w:pPr>
                    <w:jc w:val="center"/>
                  </w:pPr>
                  <w:r w:rsidRPr="008418A2">
                    <w:rPr>
                      <w:lang w:val="uk-UA"/>
                    </w:rPr>
                    <w:t>У закупореній тарі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079" style="position:absolute;margin-left:-5pt;margin-top:10.85pt;width:131.15pt;height:56.55pt;z-index:251711488" arcsize="10923f" strokeweight="4.5pt">
            <v:stroke linestyle="thickThin"/>
            <v:textbox style="mso-next-textbox:#_x0000_s1079">
              <w:txbxContent>
                <w:p w:rsidR="00D9280E" w:rsidRPr="006D00E3" w:rsidRDefault="00D9280E" w:rsidP="00E1392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8" style="position:absolute;margin-left:300.85pt;margin-top:3.9pt;width:134.6pt;height:29.85pt;z-index:251710464" arcsize="10923f" strokeweight="4.5pt">
            <v:stroke linestyle="thickThin"/>
            <v:textbox>
              <w:txbxContent>
                <w:p w:rsidR="00D9280E" w:rsidRPr="006D00E3" w:rsidRDefault="00D9280E" w:rsidP="00744A01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92" style="position:absolute;z-index:251781120" from="368.85pt,6.15pt" to="368.85pt,17.3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90" style="position:absolute;z-index:251779072" from="16.05pt,12.2pt" to="16.05pt,162.3pt" strokeweight="3pt">
            <v:stroke endarrow="block" linestyle="thinThin"/>
          </v:line>
        </w:pict>
      </w: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45.55pt;margin-top:3.55pt;width:389.9pt;height:126.2pt;z-index:251712512" strokeweight="1.5pt">
            <v:textbox style="mso-next-textbox:#_x0000_s1080">
              <w:txbxContent>
                <w:p w:rsidR="00D9280E" w:rsidRDefault="004B62AD" w:rsidP="004B62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ab/>
                  </w:r>
                  <w:r w:rsidR="00045248" w:rsidRPr="00045248">
                    <w:rPr>
                      <w:lang w:val="uk-UA"/>
                    </w:rPr>
                    <w:t>Протиревматич</w:t>
                  </w:r>
                  <w:r>
                    <w:rPr>
                      <w:lang w:val="uk-UA"/>
                    </w:rPr>
                    <w:t xml:space="preserve">ний, </w:t>
                  </w:r>
                  <w:r w:rsidR="00045248">
                    <w:rPr>
                      <w:lang w:val="uk-UA"/>
                    </w:rPr>
                    <w:t>протизапальний,</w:t>
                  </w:r>
                  <w:r w:rsidR="00E1392C" w:rsidRPr="00E1392C">
                    <w:rPr>
                      <w:lang w:val="uk-UA"/>
                    </w:rPr>
                    <w:t xml:space="preserve"> </w:t>
                  </w:r>
                  <w:r w:rsidR="00045248">
                    <w:rPr>
                      <w:lang w:val="uk-UA"/>
                    </w:rPr>
                    <w:t>жарознижу</w:t>
                  </w:r>
                  <w:r w:rsidR="00045248" w:rsidRPr="00045248">
                    <w:rPr>
                      <w:lang w:val="uk-UA"/>
                    </w:rPr>
                    <w:t>вальний, болезаспокійливий засіб, а т</w:t>
                  </w:r>
                  <w:r w:rsidR="00045248">
                    <w:rPr>
                      <w:lang w:val="uk-UA"/>
                    </w:rPr>
                    <w:t xml:space="preserve">акож для попередження утворення </w:t>
                  </w:r>
                  <w:r w:rsidR="00045248" w:rsidRPr="00045248">
                    <w:rPr>
                      <w:lang w:val="uk-UA"/>
                    </w:rPr>
                    <w:t xml:space="preserve">тромбів, при тромбозі судин сітківки, </w:t>
                  </w:r>
                  <w:r w:rsidR="00045248">
                    <w:rPr>
                      <w:lang w:val="uk-UA"/>
                    </w:rPr>
                    <w:t xml:space="preserve">порушенні мозкового кровообігу, </w:t>
                  </w:r>
                  <w:r w:rsidR="00045248" w:rsidRPr="00045248">
                    <w:rPr>
                      <w:lang w:val="uk-UA"/>
                    </w:rPr>
                    <w:t>для попередження ускладнень і змен</w:t>
                  </w:r>
                  <w:r w:rsidR="00045248">
                    <w:rPr>
                      <w:lang w:val="uk-UA"/>
                    </w:rPr>
                    <w:t xml:space="preserve">шення приступів стенокардії при </w:t>
                  </w:r>
                  <w:r w:rsidR="00045248" w:rsidRPr="00045248">
                    <w:rPr>
                      <w:lang w:val="uk-UA"/>
                    </w:rPr>
                    <w:t>ішемічній хворобі серця</w:t>
                  </w:r>
                  <w:r w:rsidR="00045248">
                    <w:rPr>
                      <w:lang w:val="uk-UA"/>
                    </w:rPr>
                    <w:t>.</w:t>
                  </w:r>
                </w:p>
                <w:p w:rsidR="00045248" w:rsidRPr="00045248" w:rsidRDefault="00045248" w:rsidP="004B62AD">
                  <w:pPr>
                    <w:jc w:val="both"/>
                    <w:rPr>
                      <w:lang w:val="uk-UA"/>
                    </w:rPr>
                  </w:pPr>
                  <w:r w:rsidRPr="00045248">
                    <w:rPr>
                      <w:u w:val="single"/>
                      <w:lang w:val="uk-UA"/>
                    </w:rPr>
                    <w:t>Протипоказання.</w:t>
                  </w:r>
                  <w:r>
                    <w:rPr>
                      <w:lang w:val="uk-UA"/>
                    </w:rPr>
                    <w:t xml:space="preserve"> Виразкова хвороба шлунка, дванадцятипалої </w:t>
                  </w:r>
                  <w:r w:rsidRPr="00045248">
                    <w:rPr>
                      <w:lang w:val="uk-UA"/>
                    </w:rPr>
                    <w:t>кишки, при порушеннях зсідання крові, у перші три місяці вагітності.</w:t>
                  </w:r>
                </w:p>
                <w:p w:rsidR="00045248" w:rsidRPr="00045248" w:rsidRDefault="00045248" w:rsidP="004B62AD">
                  <w:pPr>
                    <w:jc w:val="both"/>
                    <w:rPr>
                      <w:lang w:val="uk-UA"/>
                    </w:rPr>
                  </w:pPr>
                  <w:r w:rsidRPr="00045248">
                    <w:rPr>
                      <w:u w:val="single"/>
                      <w:lang w:val="uk-UA"/>
                    </w:rPr>
                    <w:t>Лікарські форми.</w:t>
                  </w:r>
                  <w:r w:rsidRPr="00045248">
                    <w:rPr>
                      <w:lang w:val="uk-UA"/>
                    </w:rPr>
                    <w:t xml:space="preserve"> Цитрамон, Се</w:t>
                  </w:r>
                  <w:r>
                    <w:rPr>
                      <w:lang w:val="uk-UA"/>
                    </w:rPr>
                    <w:t>дальгін, Алька-Прим, Тромбо-АСС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-5pt;margin-top:10.55pt;width:440.45pt;height:390pt;z-index:251713536" strokeweight="1.5pt">
            <v:textbox>
              <w:txbxContent>
                <w:p w:rsidR="004B62AD" w:rsidRPr="004B62AD" w:rsidRDefault="00E1392C" w:rsidP="004B62A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E1392C">
                    <w:rPr>
                      <w:color w:val="FFFFFF" w:themeColor="background1"/>
                      <w:lang w:val="uk-UA"/>
                    </w:rPr>
                    <w:t>щ</w:t>
                  </w:r>
                  <w:r w:rsidR="001E6C9A" w:rsidRPr="00AE14BF">
                    <w:rPr>
                      <w:lang w:val="uk-UA"/>
                    </w:rPr>
                    <w:t>Алкалімет</w:t>
                  </w:r>
                  <w:r>
                    <w:rPr>
                      <w:lang w:val="uk-UA"/>
                    </w:rPr>
                    <w:t>рія, зворотне титрування (ДФУ)</w:t>
                  </w:r>
                  <w:r w:rsidR="004B62AD" w:rsidRPr="004B62AD">
                    <w:rPr>
                      <w:lang w:val="uk-UA"/>
                    </w:rPr>
                    <w:t>.</w:t>
                  </w:r>
                  <w:r w:rsidR="004B62AD">
                    <w:rPr>
                      <w:lang w:val="uk-UA"/>
                    </w:rPr>
                    <w:t xml:space="preserve"> </w:t>
                  </w:r>
                  <w:r w:rsidR="004B62AD" w:rsidRPr="004B62AD">
                    <w:rPr>
                      <w:lang w:val="uk-UA"/>
                    </w:rPr>
                    <w:t>Омилення</w:t>
                  </w:r>
                  <w:r w:rsidR="001E6C9A" w:rsidRPr="004B62AD">
                    <w:rPr>
                      <w:lang w:val="uk-UA"/>
                    </w:rPr>
                    <w:t xml:space="preserve"> субстанції </w:t>
                  </w:r>
                </w:p>
                <w:p w:rsidR="004B62AD" w:rsidRPr="00016951" w:rsidRDefault="004B62AD" w:rsidP="004B62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E14FB2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NaOH</w:t>
                  </w:r>
                  <w:r w:rsidRPr="00E14FB2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 індикатор – фенолфталеїн, </w:t>
                  </w:r>
                  <w:r w:rsidRPr="004A3E79">
                    <w:rPr>
                      <w:lang w:val="en-US"/>
                    </w:rPr>
                    <w:t>s</w:t>
                  </w:r>
                  <w:r w:rsidRPr="00E14FB2">
                    <w:rPr>
                      <w:lang w:val="uk-UA"/>
                    </w:rPr>
                    <w:t xml:space="preserve"> = </w:t>
                  </w:r>
                  <w:r w:rsidRPr="004B62AD">
                    <w:rPr>
                      <w:lang w:val="uk-UA"/>
                    </w:rPr>
                    <w:t>1/2</w:t>
                  </w:r>
                  <w:r>
                    <w:rPr>
                      <w:lang w:val="uk-UA"/>
                    </w:rPr>
                    <w:t xml:space="preserve">. Надлишок розчину </w:t>
                  </w:r>
                  <w:r w:rsidR="001E6C9A" w:rsidRPr="004B62AD">
                    <w:rPr>
                      <w:lang w:val="uk-UA"/>
                    </w:rPr>
                    <w:t>відтитро</w:t>
                  </w:r>
                  <w:r>
                    <w:rPr>
                      <w:lang w:val="uk-UA"/>
                    </w:rPr>
                    <w:t xml:space="preserve">вують </w:t>
                  </w:r>
                  <w:r>
                    <w:rPr>
                      <w:lang w:val="en-US"/>
                    </w:rPr>
                    <w:t>HCl</w:t>
                  </w:r>
                </w:p>
                <w:p w:rsidR="00E1392C" w:rsidRDefault="004B62AD" w:rsidP="004B62AD">
                  <w:r w:rsidRPr="00666577">
                    <w:t xml:space="preserve">    </w:t>
                  </w:r>
                  <w:r w:rsidR="001E6C9A" w:rsidRPr="00045248">
                    <w:rPr>
                      <w:lang w:val="uk-UA"/>
                    </w:rPr>
                    <w:t>Паралельн</w:t>
                  </w:r>
                  <w:r w:rsidR="00045248">
                    <w:rPr>
                      <w:lang w:val="uk-UA"/>
                    </w:rPr>
                    <w:t>о</w:t>
                  </w:r>
                  <w:r w:rsidR="00045248" w:rsidRPr="00045248">
                    <w:rPr>
                      <w:color w:val="FFFFFF" w:themeColor="background1"/>
                      <w:lang w:val="uk-UA"/>
                    </w:rPr>
                    <w:t>О</w:t>
                  </w:r>
                  <w:r w:rsidR="00045248" w:rsidRPr="00045248">
                    <w:rPr>
                      <w:lang w:val="uk-UA"/>
                    </w:rPr>
                    <w:t>проводять</w:t>
                  </w:r>
                  <w:r w:rsidR="00045248" w:rsidRPr="00045248">
                    <w:rPr>
                      <w:color w:val="FFFFFF" w:themeColor="background1"/>
                      <w:lang w:val="uk-UA"/>
                    </w:rPr>
                    <w:t>Р</w:t>
                  </w:r>
                  <w:r w:rsidR="00045248" w:rsidRPr="00045248">
                    <w:rPr>
                      <w:lang w:val="uk-UA"/>
                    </w:rPr>
                    <w:t>контрольний</w:t>
                  </w:r>
                  <w:r w:rsidR="00045248" w:rsidRPr="00045248">
                    <w:rPr>
                      <w:color w:val="FFFFFF" w:themeColor="background1"/>
                      <w:lang w:val="uk-UA"/>
                    </w:rPr>
                    <w:t>Ш</w:t>
                  </w:r>
                  <w:r w:rsidR="00045248" w:rsidRPr="00045248">
                    <w:rPr>
                      <w:lang w:val="uk-UA"/>
                    </w:rPr>
                    <w:t>дослід:</w:t>
                  </w:r>
                  <w:r w:rsidR="001E6C9A">
                    <w:object w:dxaOrig="8588" w:dyaOrig="1424">
                      <v:shape id="_x0000_i1029" type="#_x0000_t75" style="width:420.3pt;height:70.35pt" o:ole="">
                        <v:imagedata r:id="rId16" o:title=""/>
                      </v:shape>
                      <o:OLEObject Type="Embed" ProgID="ChemDraw.Document.6.0" ShapeID="_x0000_i1029" DrawAspect="Content" ObjectID="_1459605176" r:id="rId17"/>
                    </w:object>
                  </w:r>
                  <w:r w:rsidR="00E1392C">
                    <w:t xml:space="preserve">     </w:t>
                  </w:r>
                </w:p>
                <w:p w:rsidR="00CD6D37" w:rsidRPr="004B62AD" w:rsidRDefault="00E1392C" w:rsidP="004B62AD">
                  <w:pPr>
                    <w:rPr>
                      <w:lang w:val="uk-UA"/>
                    </w:rPr>
                  </w:pPr>
                  <w:r>
                    <w:t xml:space="preserve">      </w:t>
                  </w:r>
                  <w:r w:rsidR="001E6C9A" w:rsidRPr="00045248">
                    <w:rPr>
                      <w:lang w:val="uk-UA"/>
                    </w:rPr>
                    <w:t xml:space="preserve">надл. </w:t>
                  </w:r>
                </w:p>
                <w:p w:rsidR="00045248" w:rsidRPr="00AE14BF" w:rsidRDefault="001E6C9A" w:rsidP="004B62AD">
                  <w:pPr>
                    <w:pStyle w:val="a9"/>
                    <w:rPr>
                      <w:lang w:val="uk-UA"/>
                    </w:rPr>
                  </w:pPr>
                  <w:r>
                    <w:object w:dxaOrig="3204" w:dyaOrig="304">
                      <v:shape id="_x0000_i1030" type="#_x0000_t75" style="width:159.9pt;height:15.05pt" o:ole="">
                        <v:imagedata r:id="rId18" o:title=""/>
                      </v:shape>
                      <o:OLEObject Type="Embed" ProgID="ChemDraw.Document.6.0" ShapeID="_x0000_i1030" DrawAspect="Content" ObjectID="_1459605177" r:id="rId19"/>
                    </w:object>
                  </w:r>
                </w:p>
                <w:p w:rsidR="004B62AD" w:rsidRDefault="00045248" w:rsidP="00E1392C">
                  <w:pPr>
                    <w:pStyle w:val="a9"/>
                    <w:ind w:left="0"/>
                    <w:rPr>
                      <w:lang w:val="uk-UA"/>
                    </w:rPr>
                  </w:pPr>
                  <w:r>
                    <w:object w:dxaOrig="7020" w:dyaOrig="1392">
                      <v:shape id="_x0000_i1031" type="#_x0000_t75" style="width:351.65pt;height:70.35pt" o:ole="">
                        <v:imagedata r:id="rId20" o:title=""/>
                      </v:shape>
                      <o:OLEObject Type="Embed" ProgID="ChemDraw.Document.6.0" ShapeID="_x0000_i1031" DrawAspect="Content" ObjectID="_1459605178" r:id="rId21"/>
                    </w:object>
                  </w:r>
                  <w:r w:rsidR="00E1392C" w:rsidRPr="00E1392C">
                    <w:rPr>
                      <w:lang w:val="uk-UA"/>
                    </w:rPr>
                    <w:t>2.</w:t>
                  </w:r>
                  <w:r w:rsidR="00E1392C" w:rsidRPr="00E1392C">
                    <w:rPr>
                      <w:color w:val="FFFFFF" w:themeColor="background1"/>
                      <w:lang w:val="uk-UA"/>
                    </w:rPr>
                    <w:t>щ</w:t>
                  </w:r>
                  <w:r w:rsidR="00E1392C">
                    <w:rPr>
                      <w:lang w:val="uk-UA"/>
                    </w:rPr>
                    <w:t>Алкаліметрія, пряме титрування,</w:t>
                  </w:r>
                  <w:r w:rsidR="00E1392C" w:rsidRPr="00E1392C">
                    <w:rPr>
                      <w:lang w:val="uk-UA"/>
                    </w:rPr>
                    <w:t xml:space="preserve"> </w:t>
                  </w:r>
                  <w:r w:rsidR="00E1392C">
                    <w:rPr>
                      <w:lang w:val="uk-UA"/>
                    </w:rPr>
                    <w:t xml:space="preserve">індикатор – фенолфталеїн, </w:t>
                  </w:r>
                  <w:r w:rsidR="00E1392C" w:rsidRPr="004A3E79">
                    <w:rPr>
                      <w:lang w:val="en-US"/>
                    </w:rPr>
                    <w:t>s</w:t>
                  </w:r>
                  <w:r w:rsidR="00E1392C">
                    <w:rPr>
                      <w:lang w:val="uk-UA"/>
                    </w:rPr>
                    <w:t xml:space="preserve"> = 1:</w:t>
                  </w:r>
                </w:p>
                <w:p w:rsidR="004B62AD" w:rsidRPr="00A4384F" w:rsidRDefault="004B62AD" w:rsidP="004B62AD">
                  <w:pPr>
                    <w:rPr>
                      <w:lang w:val="uk-UA"/>
                    </w:rPr>
                  </w:pPr>
                  <w:r w:rsidRPr="00E14FB2">
                    <w:rPr>
                      <w:i/>
                      <w:lang w:val="uk-UA"/>
                    </w:rPr>
                    <w:t xml:space="preserve">    Розчинник:</w:t>
                  </w:r>
                  <w:r>
                    <w:rPr>
                      <w:lang w:val="uk-UA"/>
                    </w:rPr>
                    <w:t>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OH</w:t>
                  </w:r>
                  <w:r w:rsidRPr="00E14FB2">
                    <w:rPr>
                      <w:lang w:val="uk-UA"/>
                    </w:rPr>
                    <w:t xml:space="preserve"> (спирт, заздалегідь </w:t>
                  </w:r>
                  <w:r w:rsidR="00E1392C">
                    <w:rPr>
                      <w:lang w:val="uk-UA"/>
                    </w:rPr>
                    <w:t>нейтралізований фенолфталеїном)</w:t>
                  </w:r>
                </w:p>
                <w:p w:rsidR="00AE14BF" w:rsidRDefault="004B62AD" w:rsidP="004B62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</w:t>
                  </w:r>
                  <w:r w:rsidRPr="00E14FB2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NaOH</w:t>
                  </w:r>
                </w:p>
                <w:p w:rsidR="00E1392C" w:rsidRPr="00A4384F" w:rsidRDefault="00E1392C" w:rsidP="004B62AD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E1392C">
                    <w:rPr>
                      <w:i/>
                      <w:lang w:val="uk-UA"/>
                    </w:rPr>
                    <w:t>Умови</w:t>
                  </w:r>
                  <w:r w:rsidRPr="00E1392C">
                    <w:rPr>
                      <w:lang w:val="uk-UA"/>
                    </w:rPr>
                    <w:t xml:space="preserve">: </w:t>
                  </w:r>
                  <w:r w:rsidRPr="00E1392C">
                    <w:rPr>
                      <w:lang w:val="en-US"/>
                    </w:rPr>
                    <w:t>t</w:t>
                  </w:r>
                  <w:r w:rsidRPr="00A4384F">
                    <w:rPr>
                      <w:lang w:val="uk-UA"/>
                    </w:rPr>
                    <w:t xml:space="preserve"> </w:t>
                  </w:r>
                  <w:r w:rsidRPr="00E1392C">
                    <w:rPr>
                      <w:vertAlign w:val="superscript"/>
                      <w:lang w:val="en-US"/>
                    </w:rPr>
                    <w:t>o</w:t>
                  </w:r>
                  <w:r w:rsidRPr="00A4384F">
                    <w:rPr>
                      <w:lang w:val="uk-UA"/>
                    </w:rPr>
                    <w:t xml:space="preserve"> ( &gt;</w:t>
                  </w:r>
                  <w:r>
                    <w:rPr>
                      <w:lang w:val="uk-UA"/>
                    </w:rPr>
                    <w:t>20 °C</w:t>
                  </w:r>
                  <w:r w:rsidRPr="00A4384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відбувається частковий гідроліз</w:t>
                  </w:r>
                  <w:r w:rsidRPr="00A4384F">
                    <w:rPr>
                      <w:lang w:val="uk-UA"/>
                    </w:rPr>
                    <w:t>)</w:t>
                  </w:r>
                </w:p>
                <w:p w:rsidR="00045248" w:rsidRDefault="00045248" w:rsidP="004B62AD">
                  <w:pPr>
                    <w:pStyle w:val="a9"/>
                    <w:ind w:left="0"/>
                    <w:rPr>
                      <w:lang w:val="uk-UA"/>
                    </w:rPr>
                  </w:pPr>
                  <w:r>
                    <w:object w:dxaOrig="7124" w:dyaOrig="1444">
                      <v:shape id="_x0000_i1032" type="#_x0000_t75" style="width:355.8pt;height:1in" o:ole="">
                        <v:imagedata r:id="rId22" o:title=""/>
                      </v:shape>
                      <o:OLEObject Type="Embed" ProgID="ChemDraw.Document.6.0" ShapeID="_x0000_i1032" DrawAspect="Content" ObjectID="_1459605179" r:id="rId23"/>
                    </w:object>
                  </w:r>
                </w:p>
                <w:p w:rsidR="00E1392C" w:rsidRPr="00E1392C" w:rsidRDefault="00E1392C" w:rsidP="004B62A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  <w:p w:rsidR="00AE14BF" w:rsidRPr="00AE14BF" w:rsidRDefault="00AE14BF" w:rsidP="004B62AD">
                  <w:pPr>
                    <w:rPr>
                      <w:lang w:val="uk-UA"/>
                    </w:rPr>
                  </w:pPr>
                  <w:r w:rsidRPr="00AE14BF">
                    <w:rPr>
                      <w:lang w:val="uk-UA"/>
                    </w:rPr>
                    <w:t>3. Броматометрія після гідро</w:t>
                  </w:r>
                  <w:r w:rsidR="004B62AD">
                    <w:rPr>
                      <w:lang w:val="uk-UA"/>
                    </w:rPr>
                    <w:t>лізу (див. кислоту саліцилову)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oval id="_x0000_s1108" style="position:absolute;margin-left:11.1pt;margin-top:1.75pt;width:336.5pt;height:85.35pt;z-index:251734016" strokeweight="6pt">
            <v:stroke linestyle="thickBetweenThin"/>
            <v:textbox style="mso-next-textbox:#_x0000_s1108">
              <w:txbxContent>
                <w:p w:rsidR="00B50F79" w:rsidRPr="00B50F79" w:rsidRDefault="00B50F79" w:rsidP="00B50F79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E14BF" w:rsidRPr="001E6C9A" w:rsidRDefault="00AE14BF" w:rsidP="00B50F79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744A01" w:rsidRPr="00AE14BF" w:rsidRDefault="00744A01" w:rsidP="00B50F79">
                  <w:pPr>
                    <w:spacing w:line="360" w:lineRule="auto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744A01" w:rsidRDefault="00744A01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94" style="position:absolute;z-index:251783168" from="155.3pt,4.3pt" to="155.3pt,29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30" style="position:absolute;margin-left:254.35pt;margin-top:29.05pt;width:174.7pt;height:31.75pt;z-index:251746304" arcsize="10923f" strokeweight="2.25pt">
            <v:textbox style="mso-next-textbox:#_x0000_s1130">
              <w:txbxContent>
                <w:p w:rsidR="00CA2AD5" w:rsidRPr="00CA2AD5" w:rsidRDefault="00CA2AD5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CA2AD5">
                    <w:rPr>
                      <w:sz w:val="28"/>
                      <w:szCs w:val="28"/>
                      <w:lang w:val="uk-UA"/>
                    </w:rPr>
                    <w:t>ІЧ-спектроскопія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line id="_x0000_s1196" style="position:absolute;z-index:251785216" from="179.4pt,42.45pt" to="254.35pt,42.4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29" style="position:absolute;margin-left:4.7pt;margin-top:29.05pt;width:174.7pt;height:31.75pt;z-index:251745280" arcsize="10923f" strokeweight="4.5pt">
            <v:stroke linestyle="thickThin"/>
            <v:textbox style="mso-next-textbox:#_x0000_s1129">
              <w:txbxContent>
                <w:p w:rsidR="00CA2AD5" w:rsidRPr="006D00E3" w:rsidRDefault="00CA2AD5" w:rsidP="00CA2AD5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line id="_x0000_s1195" style="position:absolute;z-index:251784192" from="155.3pt,60.8pt" to="155.3pt,76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32" style="position:absolute;margin-left:116.45pt;margin-top:76.75pt;width:174.7pt;height:33.05pt;z-index:251748352" arcsize="10923f" strokeweight="2.25pt">
            <v:textbox style="mso-next-textbox:#_x0000_s1132">
              <w:txbxContent>
                <w:p w:rsidR="00CA2AD5" w:rsidRPr="00CA2AD5" w:rsidRDefault="00497218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Гідроліз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line id="_x0000_s1197" style="position:absolute;z-index:251786240" from="245.2pt,109.8pt" to="280.4pt,124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93" style="position:absolute;flip:x;z-index:251782144" from="134.7pt,109.8pt" to="174.05pt,124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134" style="position:absolute;margin-left:4.7pt;margin-top:124.7pt;width:150.6pt;height:30.05pt;z-index:251750400" arcsize="10923f" strokeweight="1.5pt">
            <v:textbox style="mso-next-textbox:#_x0000_s1134">
              <w:txbxContent>
                <w:p w:rsidR="00497218" w:rsidRPr="00CA2AD5" w:rsidRDefault="00497218" w:rsidP="00497218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Лужний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131" style="position:absolute;margin-left:275.8pt;margin-top:124.7pt;width:147.85pt;height:30.05pt;z-index:251747328" arcsize="10923f" strokeweight="1.5pt">
            <v:textbox style="mso-next-textbox:#_x0000_s1131">
              <w:txbxContent>
                <w:p w:rsidR="00CA2AD5" w:rsidRPr="00CA2AD5" w:rsidRDefault="00497218" w:rsidP="00CA2AD5">
                  <w:pPr>
                    <w:spacing w:line="360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Кислотний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line id="_x0000_s1202" style="position:absolute;z-index:251791360" from="367.45pt,154.75pt" to="367.45pt,179.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201" style="position:absolute;z-index:251790336" from="70.25pt,154.75pt" to="70.25pt,277.2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133" style="position:absolute;margin-left:140.25pt;margin-top:179.5pt;width:288.8pt;height:49.15pt;z-index:251749376" strokeweight="1.5pt">
            <v:textbox>
              <w:txbxContent>
                <w:p w:rsidR="00CA2AD5" w:rsidRPr="006871D7" w:rsidRDefault="004E5FA9" w:rsidP="006871D7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Реактив</w:t>
                  </w:r>
                  <w:r w:rsidR="004B62AD" w:rsidRPr="006871D7">
                    <w:rPr>
                      <w:i/>
                      <w:lang w:val="uk-UA"/>
                    </w:rPr>
                    <w:t>:</w:t>
                  </w:r>
                  <w:r w:rsidR="004B62AD">
                    <w:rPr>
                      <w:lang w:val="uk-UA"/>
                    </w:rPr>
                    <w:t xml:space="preserve"> </w:t>
                  </w:r>
                  <w:r w:rsidR="004B62AD">
                    <w:rPr>
                      <w:lang w:val="en-US"/>
                    </w:rPr>
                    <w:t>H</w:t>
                  </w:r>
                  <w:r w:rsidR="004B62AD" w:rsidRPr="004B62AD">
                    <w:rPr>
                      <w:vertAlign w:val="subscript"/>
                    </w:rPr>
                    <w:t>2</w:t>
                  </w:r>
                  <w:r w:rsidR="004B62AD">
                    <w:rPr>
                      <w:lang w:val="en-US"/>
                    </w:rPr>
                    <w:t>SO</w:t>
                  </w:r>
                  <w:r w:rsidR="004B62AD">
                    <w:rPr>
                      <w:vertAlign w:val="subscript"/>
                      <w:lang w:val="uk-UA"/>
                    </w:rPr>
                    <w:t>4</w:t>
                  </w:r>
                  <w:r w:rsidR="004B62AD">
                    <w:rPr>
                      <w:lang w:val="uk-UA"/>
                    </w:rPr>
                    <w:t>(</w:t>
                  </w:r>
                  <w:r w:rsidR="00246FE8">
                    <w:t>конц</w:t>
                  </w:r>
                  <w:r w:rsidR="004B62AD">
                    <w:rPr>
                      <w:lang w:val="uk-UA"/>
                    </w:rPr>
                    <w:t>.) –</w:t>
                  </w:r>
                  <w:r w:rsidR="006871D7">
                    <w:rPr>
                      <w:lang w:val="uk-UA"/>
                    </w:rPr>
                    <w:t xml:space="preserve"> </w:t>
                  </w:r>
                  <w:r w:rsidR="00246FE8">
                    <w:t>запах оцтової</w:t>
                  </w:r>
                  <w:r w:rsidR="004B62AD" w:rsidRPr="004B62AD">
                    <w:t xml:space="preserve"> </w:t>
                  </w:r>
                  <w:r w:rsidR="004B62AD">
                    <w:t>кислоти</w:t>
                  </w:r>
                  <w:r w:rsidR="00246FE8">
                    <w:t xml:space="preserve">. </w:t>
                  </w:r>
                  <w:r w:rsidR="004B62AD" w:rsidRPr="006871D7">
                    <w:rPr>
                      <w:i/>
                      <w:lang w:val="uk-UA"/>
                    </w:rPr>
                    <w:t>Реактив:</w:t>
                  </w:r>
                  <w:r w:rsidR="004B62AD">
                    <w:rPr>
                      <w:lang w:val="uk-UA"/>
                    </w:rPr>
                    <w:t xml:space="preserve"> НСНО </w:t>
                  </w:r>
                  <w:r w:rsidR="006871D7">
                    <w:rPr>
                      <w:lang w:val="uk-UA"/>
                    </w:rPr>
                    <w:t>–</w:t>
                  </w:r>
                  <w:r w:rsidR="004B62AD">
                    <w:rPr>
                      <w:lang w:val="uk-UA"/>
                    </w:rPr>
                    <w:t xml:space="preserve"> </w:t>
                  </w:r>
                  <w:r w:rsidR="006871D7">
                    <w:rPr>
                      <w:lang w:val="uk-UA"/>
                    </w:rPr>
                    <w:t>рожеве забарвлення</w:t>
                  </w:r>
                  <w:r w:rsidR="006871D7">
                    <w:t xml:space="preserve"> (саліцилова</w:t>
                  </w:r>
                  <w:r w:rsidR="006871D7" w:rsidRPr="006871D7">
                    <w:t xml:space="preserve"> </w:t>
                  </w:r>
                  <w:r w:rsidR="006871D7">
                    <w:t>кислота)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128" style="position:absolute;margin-left:11.1pt;margin-top:277.2pt;width:417.95pt;height:326.8pt;z-index:251744256" strokeweight="1.5pt">
            <v:textbox>
              <w:txbxContent>
                <w:p w:rsidR="00CA2AD5" w:rsidRPr="006871D7" w:rsidRDefault="006871D7" w:rsidP="006871D7">
                  <w:pPr>
                    <w:spacing w:line="360" w:lineRule="auto"/>
                    <w:rPr>
                      <w:lang w:val="en-US"/>
                    </w:rPr>
                  </w:pPr>
                  <w:r w:rsidRPr="006871D7">
                    <w:rPr>
                      <w:lang w:val="en-US"/>
                    </w:rPr>
                    <w:t>1.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6871D7">
                    <w:rPr>
                      <w:i/>
                      <w:lang w:val="uk-UA"/>
                    </w:rPr>
                    <w:t>Реагент: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 w:rsidRPr="006871D7">
                    <w:rPr>
                      <w:lang w:val="en-US"/>
                    </w:rPr>
                    <w:t>NaOH</w:t>
                  </w:r>
                </w:p>
                <w:p w:rsidR="00CA2AD5" w:rsidRDefault="00CA2AD5" w:rsidP="00CA2AD5">
                  <w:pPr>
                    <w:spacing w:line="360" w:lineRule="auto"/>
                    <w:rPr>
                      <w:lang w:val="en-US"/>
                    </w:rPr>
                  </w:pPr>
                  <w:r>
                    <w:object w:dxaOrig="8264" w:dyaOrig="1424">
                      <v:shape id="_x0000_i1033" type="#_x0000_t75" style="width:363.35pt;height:62.8pt" o:ole="">
                        <v:imagedata r:id="rId24" o:title=""/>
                      </v:shape>
                      <o:OLEObject Type="Embed" ProgID="ChemDraw.Document.6.0" ShapeID="_x0000_i1033" DrawAspect="Content" ObjectID="_1459605180" r:id="rId25"/>
                    </w:object>
                  </w:r>
                </w:p>
                <w:p w:rsidR="006871D7" w:rsidRDefault="006871D7" w:rsidP="004E5FA9">
                  <w:pPr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2. </w:t>
                  </w:r>
                  <w:r w:rsidRPr="006871D7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6871D7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uk-UA"/>
                    </w:rPr>
                    <w:t>4</w:t>
                  </w:r>
                  <w:r w:rsidR="004E5FA9">
                    <w:rPr>
                      <w:lang w:val="uk-UA"/>
                    </w:rPr>
                    <w:t xml:space="preserve">(розв.)  </w:t>
                  </w:r>
                </w:p>
                <w:p w:rsidR="004E5FA9" w:rsidRDefault="006871D7" w:rsidP="004E5FA9">
                  <w:pPr>
                    <w:rPr>
                      <w:lang w:val="uk-UA"/>
                    </w:rPr>
                  </w:pPr>
                  <w:r w:rsidRPr="006871D7">
                    <w:rPr>
                      <w:lang w:val="uk-UA"/>
                    </w:rPr>
                    <w:t xml:space="preserve">    </w:t>
                  </w:r>
                  <w:r w:rsidRPr="006871D7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фільтрування, висушування</w:t>
                  </w:r>
                  <w:r w:rsidR="00CA2AD5" w:rsidRPr="006871D7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t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 w:rsidR="004E5FA9">
                    <w:rPr>
                      <w:vertAlign w:val="subscript"/>
                      <w:lang w:val="uk-UA"/>
                    </w:rPr>
                    <w:t>пл.</w:t>
                  </w:r>
                  <w:r>
                    <w:rPr>
                      <w:lang w:val="uk-UA"/>
                    </w:rPr>
                    <w:t xml:space="preserve"> – 156-161</w:t>
                  </w:r>
                  <w:r w:rsidRPr="006871D7">
                    <w:rPr>
                      <w:lang w:val="uk-UA"/>
                    </w:rPr>
                    <w:t xml:space="preserve"> </w:t>
                  </w:r>
                  <w:r w:rsidRPr="006871D7">
                    <w:rPr>
                      <w:vertAlign w:val="superscript"/>
                      <w:lang w:val="uk-UA"/>
                    </w:rPr>
                    <w:t>о</w:t>
                  </w:r>
                  <w:r>
                    <w:rPr>
                      <w:lang w:val="uk-UA"/>
                    </w:rPr>
                    <w:t>С</w:t>
                  </w:r>
                  <w:r w:rsidR="00CA2AD5" w:rsidRPr="006871D7">
                    <w:rPr>
                      <w:lang w:val="uk-UA"/>
                    </w:rPr>
                    <w:t xml:space="preserve"> </w:t>
                  </w:r>
                </w:p>
                <w:p w:rsidR="00CA2AD5" w:rsidRPr="006871D7" w:rsidRDefault="004E5FA9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кристалічний білий осад </w:t>
                  </w:r>
                  <w:r>
                    <w:object w:dxaOrig="7068" w:dyaOrig="1416">
                      <v:shape id="_x0000_i1034" type="#_x0000_t75" style="width:317.3pt;height:63.65pt" o:ole="">
                        <v:imagedata r:id="rId26" o:title=""/>
                      </v:shape>
                      <o:OLEObject Type="Embed" ProgID="ChemDraw.Document.6.0" ShapeID="_x0000_i1034" DrawAspect="Content" ObjectID="_1459605181" r:id="rId27"/>
                    </w:object>
                  </w:r>
                </w:p>
                <w:p w:rsidR="004E5FA9" w:rsidRPr="004E5FA9" w:rsidRDefault="004E5FA9" w:rsidP="004E5FA9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4E5FA9" w:rsidRPr="004E5FA9" w:rsidRDefault="006871D7" w:rsidP="004E5FA9">
                  <w:pPr>
                    <w:rPr>
                      <w:lang w:val="uk-UA"/>
                    </w:rPr>
                  </w:pPr>
                  <w:r w:rsidRPr="004E5FA9">
                    <w:rPr>
                      <w:lang w:val="uk-UA"/>
                    </w:rPr>
                    <w:t xml:space="preserve">3. </w:t>
                  </w:r>
                  <w:r w:rsidR="00CA2AD5" w:rsidRPr="006871D7">
                    <w:rPr>
                      <w:i/>
                      <w:lang w:val="uk-UA"/>
                    </w:rPr>
                    <w:t>Реак</w:t>
                  </w:r>
                  <w:r w:rsidRPr="006871D7">
                    <w:rPr>
                      <w:i/>
                      <w:lang w:val="uk-UA"/>
                    </w:rPr>
                    <w:t>тив:</w:t>
                  </w:r>
                  <w:r>
                    <w:rPr>
                      <w:lang w:val="uk-UA"/>
                    </w:rPr>
                    <w:t xml:space="preserve"> 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 xml:space="preserve">OH, </w:t>
                  </w:r>
                  <w:r w:rsidR="00CA2AD5">
                    <w:rPr>
                      <w:lang w:val="en-US"/>
                    </w:rPr>
                    <w:t>H</w:t>
                  </w:r>
                  <w:r w:rsidR="00CA2AD5" w:rsidRPr="004E5FA9">
                    <w:rPr>
                      <w:vertAlign w:val="subscript"/>
                      <w:lang w:val="uk-UA"/>
                    </w:rPr>
                    <w:t>2</w:t>
                  </w:r>
                  <w:r w:rsidR="00CA2AD5">
                    <w:rPr>
                      <w:lang w:val="en-US"/>
                    </w:rPr>
                    <w:t>SO</w:t>
                  </w:r>
                  <w:r w:rsidR="00CA2AD5" w:rsidRPr="004E5FA9">
                    <w:rPr>
                      <w:vertAlign w:val="subscript"/>
                      <w:lang w:val="uk-UA"/>
                    </w:rPr>
                    <w:t>4</w:t>
                  </w:r>
                  <w:r w:rsidR="00CA2AD5" w:rsidRPr="004E5FA9">
                    <w:rPr>
                      <w:lang w:val="uk-UA"/>
                    </w:rPr>
                    <w:t>(</w:t>
                  </w:r>
                  <w:r w:rsidR="00CA2AD5">
                    <w:rPr>
                      <w:lang w:val="uk-UA"/>
                    </w:rPr>
                    <w:t>к</w:t>
                  </w:r>
                  <w:r>
                    <w:rPr>
                      <w:lang w:val="uk-UA"/>
                    </w:rPr>
                    <w:t>онц</w:t>
                  </w:r>
                  <w:r w:rsidR="00CA2AD5">
                    <w:rPr>
                      <w:lang w:val="uk-UA"/>
                    </w:rPr>
                    <w:t>.)</w:t>
                  </w:r>
                  <w:r>
                    <w:rPr>
                      <w:lang w:val="uk-UA"/>
                    </w:rPr>
                    <w:t xml:space="preserve"> – етилацетат </w:t>
                  </w:r>
                </w:p>
                <w:p w:rsidR="00CA2AD5" w:rsidRPr="00CA2AD5" w:rsidRDefault="004E5FA9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="00CA2AD5">
                    <w:rPr>
                      <w:lang w:val="uk-UA"/>
                    </w:rPr>
                    <w:t>характерний запах</w:t>
                  </w:r>
                  <w:r w:rsidRPr="004E5FA9">
                    <w:t xml:space="preserve"> </w:t>
                  </w:r>
                  <w:r>
                    <w:object w:dxaOrig="5644" w:dyaOrig="1068">
                      <v:shape id="_x0000_i1035" type="#_x0000_t75" style="width:282.15pt;height:53.6pt" o:ole="">
                        <v:imagedata r:id="rId28" o:title=""/>
                      </v:shape>
                      <o:OLEObject Type="Embed" ProgID="ChemDraw.Document.6.0" ShapeID="_x0000_i1035" DrawAspect="Content" ObjectID="_1459605182" r:id="rId29"/>
                    </w:object>
                  </w:r>
                </w:p>
                <w:p w:rsidR="004E5FA9" w:rsidRDefault="006871D7" w:rsidP="004E5FA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FeCl</w:t>
                  </w:r>
                  <w:r w:rsidRPr="006871D7">
                    <w:rPr>
                      <w:vertAlign w:val="subscript"/>
                      <w:lang w:val="uk-UA"/>
                    </w:rPr>
                    <w:t>3</w:t>
                  </w:r>
                  <w:r w:rsidRPr="006871D7">
                    <w:rPr>
                      <w:lang w:val="uk-UA"/>
                    </w:rPr>
                    <w:t xml:space="preserve"> </w:t>
                  </w:r>
                </w:p>
                <w:p w:rsidR="00CA2AD5" w:rsidRPr="006871D7" w:rsidRDefault="004E5FA9" w:rsidP="004E5FA9">
                  <w:pPr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</w:t>
                  </w: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="006871D7">
                    <w:rPr>
                      <w:lang w:val="uk-UA"/>
                    </w:rPr>
                    <w:t>фіолетове забарвлення</w:t>
                  </w:r>
                </w:p>
              </w:txbxContent>
            </v:textbox>
          </v:rect>
        </w:pict>
      </w: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CA2AD5" w:rsidRDefault="003C3856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142" style="position:absolute;margin-left:56.45pt;margin-top:9.55pt;width:304.05pt;height:68.45pt;z-index:251758592" strokeweight="6pt">
            <v:stroke linestyle="thickBetweenThin"/>
            <v:textbox style="mso-next-textbox:#_x0000_s1142">
              <w:txbxContent>
                <w:p w:rsidR="00246FE8" w:rsidRPr="001E6C9A" w:rsidRDefault="00246FE8" w:rsidP="004E5FA9">
                  <w:pPr>
                    <w:spacing w:before="240" w:after="24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1E6C9A">
                    <w:rPr>
                      <w:b/>
                      <w:sz w:val="32"/>
                      <w:szCs w:val="32"/>
                    </w:rPr>
                    <w:t>Кислота ацетилсаліцилова</w:t>
                  </w:r>
                </w:p>
                <w:p w:rsidR="00246FE8" w:rsidRPr="00AE14BF" w:rsidRDefault="00246FE8" w:rsidP="00246FE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CA2AD5" w:rsidRDefault="00CA2AD5" w:rsidP="00BD67B4">
      <w:pPr>
        <w:rPr>
          <w:lang w:val="uk-UA"/>
        </w:rPr>
      </w:pPr>
    </w:p>
    <w:p w:rsidR="00CA2AD5" w:rsidRDefault="00CA2AD5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98" style="position:absolute;flip:x;z-index:251787264" from="210.7pt,-.15pt" to="210.7pt,23.8pt" strokeweight="3pt">
            <v:stroke endarrow="block" linestyle="thinThin"/>
          </v:line>
        </w:pict>
      </w:r>
    </w:p>
    <w:p w:rsidR="00744A01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109" style="position:absolute;margin-left:133.9pt;margin-top:10pt;width:152.15pt;height:56.55pt;z-index:251735040" arcsize="10923f" strokeweight="4.5pt">
            <v:stroke linestyle="thickThin"/>
            <v:textbox style="mso-next-textbox:#_x0000_s1109">
              <w:txbxContent>
                <w:p w:rsidR="00744A01" w:rsidRPr="006D00E3" w:rsidRDefault="00744A0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99" style="position:absolute;flip:x;z-index:251788288" from="210.7pt,11.35pt" to="210.7pt,47.7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126" style="position:absolute;margin-left:153.4pt;margin-top:6.3pt;width:115.1pt;height:48pt;z-index:251743232" arcsize="10923f" strokeweight="2.25pt">
            <v:textbox>
              <w:txbxContent>
                <w:p w:rsidR="00660192" w:rsidRPr="00B00881" w:rsidRDefault="00B00881" w:rsidP="00246FE8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йон 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Ca</w:t>
                  </w:r>
                  <w:r w:rsidRPr="00B00881">
                    <w:rPr>
                      <w:b/>
                      <w:i/>
                      <w:sz w:val="28"/>
                      <w:szCs w:val="28"/>
                      <w:vertAlign w:val="superscript"/>
                      <w:lang w:val="en-US"/>
                    </w:rPr>
                    <w:t>2+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200" style="position:absolute;flip:x;z-index:251789312" from="210.7pt,12.9pt" to="210.7pt,57.5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3C3856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95" style="position:absolute;margin-left:1.35pt;margin-top:2.35pt;width:434.1pt;height:430.15pt;z-index:251725824" strokeweight="1.5pt">
            <v:textbox style="mso-next-textbox:#_x0000_s1095">
              <w:txbxContent>
                <w:p w:rsidR="007038B3" w:rsidRDefault="006871D7" w:rsidP="004E5FA9">
                  <w:pPr>
                    <w:jc w:val="both"/>
                    <w:rPr>
                      <w:vertAlign w:val="subscript"/>
                      <w:lang w:val="uk-UA"/>
                    </w:rPr>
                  </w:pPr>
                  <w:r w:rsidRPr="006871D7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 w:rsidR="007038B3">
                    <w:rPr>
                      <w:lang w:val="uk-UA"/>
                    </w:rPr>
                    <w:t xml:space="preserve"> Са(ОН)</w:t>
                  </w:r>
                  <w:r w:rsidR="007038B3" w:rsidRPr="007038B3">
                    <w:rPr>
                      <w:vertAlign w:val="subscript"/>
                      <w:lang w:val="uk-UA"/>
                    </w:rPr>
                    <w:t>2</w:t>
                  </w:r>
                </w:p>
                <w:p w:rsidR="004E5FA9" w:rsidRDefault="007038B3" w:rsidP="004E5FA9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Умови: </w:t>
                  </w:r>
                  <w:r>
                    <w:rPr>
                      <w:lang w:val="uk-UA"/>
                    </w:rPr>
                    <w:t xml:space="preserve">прожарювання, ідентифікація </w:t>
                  </w:r>
                  <w:r w:rsidR="00AE14BF">
                    <w:rPr>
                      <w:lang w:val="uk-UA"/>
                    </w:rPr>
                    <w:t>ацетон</w:t>
                  </w:r>
                  <w:r>
                    <w:rPr>
                      <w:lang w:val="uk-UA"/>
                    </w:rPr>
                    <w:t>у</w:t>
                  </w:r>
                </w:p>
                <w:p w:rsidR="004E5FA9" w:rsidRDefault="004E5FA9" w:rsidP="004E5FA9">
                  <w:pPr>
                    <w:jc w:val="both"/>
                    <w:rPr>
                      <w:lang w:val="uk-UA"/>
                    </w:rPr>
                  </w:pPr>
                  <w:r w:rsidRPr="004E5FA9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   пари</w:t>
                  </w:r>
                  <w:r w:rsidR="007038B3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    </w:t>
                  </w:r>
                  <w:r w:rsidR="00AE14BF" w:rsidRPr="00AE14BF">
                    <w:rPr>
                      <w:lang w:val="uk-UA"/>
                    </w:rPr>
                    <w:t xml:space="preserve">забарвлюють </w:t>
                  </w:r>
                  <w:r>
                    <w:rPr>
                      <w:lang w:val="uk-UA"/>
                    </w:rPr>
                    <w:t xml:space="preserve">     </w:t>
                  </w:r>
                  <w:r w:rsidR="00AE14BF" w:rsidRPr="00AE14BF">
                    <w:rPr>
                      <w:lang w:val="uk-UA"/>
                    </w:rPr>
                    <w:t>фільтрувальний</w:t>
                  </w:r>
                  <w:r>
                    <w:rPr>
                      <w:lang w:val="uk-UA"/>
                    </w:rPr>
                    <w:t xml:space="preserve">     </w:t>
                  </w:r>
                  <w:r w:rsidR="00AE14BF" w:rsidRPr="00AE14BF">
                    <w:rPr>
                      <w:lang w:val="uk-UA"/>
                    </w:rPr>
                    <w:t xml:space="preserve"> </w:t>
                  </w:r>
                  <w:r w:rsidR="00AE14BF">
                    <w:rPr>
                      <w:lang w:val="uk-UA"/>
                    </w:rPr>
                    <w:t>папір</w:t>
                  </w:r>
                  <w:r w:rsidR="007038B3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   </w:t>
                  </w:r>
                  <w:r w:rsidR="00AE14BF">
                    <w:rPr>
                      <w:lang w:val="uk-UA"/>
                    </w:rPr>
                    <w:t xml:space="preserve">змочений </w:t>
                  </w:r>
                </w:p>
                <w:p w:rsidR="00CD6D37" w:rsidRDefault="00AE14BF" w:rsidP="004E5FA9">
                  <w:pPr>
                    <w:jc w:val="both"/>
                    <w:rPr>
                      <w:lang w:val="uk-UA"/>
                    </w:rPr>
                  </w:pPr>
                  <w:r w:rsidRPr="004E5FA9">
                    <w:rPr>
                      <w:i/>
                      <w:lang w:val="uk-UA"/>
                    </w:rPr>
                    <w:t>о-</w:t>
                  </w:r>
                  <w:r>
                    <w:rPr>
                      <w:lang w:val="uk-UA"/>
                    </w:rPr>
                    <w:t>нітробензаль</w:t>
                  </w:r>
                  <w:r w:rsidRPr="00AE14BF">
                    <w:rPr>
                      <w:lang w:val="uk-UA"/>
                    </w:rPr>
                    <w:t>дегідом</w:t>
                  </w:r>
                  <w:r w:rsidR="007038B3">
                    <w:rPr>
                      <w:lang w:val="uk-UA"/>
                    </w:rPr>
                    <w:t>,</w:t>
                  </w:r>
                  <w:r w:rsidRPr="00AE14BF">
                    <w:rPr>
                      <w:lang w:val="uk-UA"/>
                    </w:rPr>
                    <w:t xml:space="preserve"> у жовто-зелений, блакитно-з</w:t>
                  </w:r>
                  <w:r>
                    <w:rPr>
                      <w:lang w:val="uk-UA"/>
                    </w:rPr>
                    <w:t xml:space="preserve">елений, а при змочуванні розчином кислоти </w:t>
                  </w:r>
                  <w:r w:rsidRPr="00AE14BF">
                    <w:rPr>
                      <w:lang w:val="uk-UA"/>
                    </w:rPr>
                    <w:t>хлористово</w:t>
                  </w:r>
                  <w:r w:rsidR="00660192">
                    <w:rPr>
                      <w:lang w:val="uk-UA"/>
                    </w:rPr>
                    <w:t xml:space="preserve">дневої – </w:t>
                  </w:r>
                  <w:r w:rsidR="007038B3">
                    <w:rPr>
                      <w:lang w:val="uk-UA"/>
                    </w:rPr>
                    <w:t>блакитний колір</w:t>
                  </w:r>
                  <w:r w:rsidR="00660192">
                    <w:rPr>
                      <w:lang w:val="uk-UA"/>
                    </w:rPr>
                    <w:t>:</w:t>
                  </w:r>
                </w:p>
                <w:p w:rsidR="00AE14BF" w:rsidRPr="006871D7" w:rsidRDefault="004E5FA9" w:rsidP="006871D7">
                  <w:pPr>
                    <w:rPr>
                      <w:lang w:val="uk-UA"/>
                    </w:rPr>
                  </w:pPr>
                  <w:r>
                    <w:object w:dxaOrig="9872" w:dyaOrig="8160">
                      <v:shape id="_x0000_i1036" type="#_x0000_t75" style="width:419.45pt;height:345.75pt" o:ole="">
                        <v:imagedata r:id="rId30" o:title=""/>
                      </v:shape>
                      <o:OLEObject Type="Embed" ProgID="ChemDraw.Document.6.0" ShapeID="_x0000_i1036" DrawAspect="Content" ObjectID="_1459605183" r:id="rId31"/>
                    </w:objec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913CD1">
      <w:headerReference w:type="default" r:id="rId32"/>
      <w:pgSz w:w="11906" w:h="16838"/>
      <w:pgMar w:top="1135" w:right="850" w:bottom="993" w:left="2268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42" w:rsidRDefault="00A34A42" w:rsidP="00807A3F">
      <w:r>
        <w:separator/>
      </w:r>
    </w:p>
  </w:endnote>
  <w:endnote w:type="continuationSeparator" w:id="0">
    <w:p w:rsidR="00A34A42" w:rsidRDefault="00A34A42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42" w:rsidRDefault="00A34A42" w:rsidP="00807A3F">
      <w:r>
        <w:separator/>
      </w:r>
    </w:p>
  </w:footnote>
  <w:footnote w:type="continuationSeparator" w:id="0">
    <w:p w:rsidR="00A34A42" w:rsidRDefault="00A34A42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Default="003C3856">
        <w:pPr>
          <w:pStyle w:val="a5"/>
          <w:jc w:val="right"/>
        </w:pPr>
        <w:fldSimple w:instr=" PAGE   \* MERGEFORMAT ">
          <w:r w:rsidR="00913CD1">
            <w:rPr>
              <w:noProof/>
            </w:rPr>
            <w:t>89</w:t>
          </w:r>
        </w:fldSimple>
      </w:p>
    </w:sdtContent>
  </w:sdt>
  <w:p w:rsidR="00807A3F" w:rsidRDefault="00807A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02C1"/>
    <w:multiLevelType w:val="hybridMultilevel"/>
    <w:tmpl w:val="77EAC948"/>
    <w:lvl w:ilvl="0" w:tplc="B2F4E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D00183"/>
    <w:multiLevelType w:val="hybridMultilevel"/>
    <w:tmpl w:val="87180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044DA"/>
    <w:multiLevelType w:val="hybridMultilevel"/>
    <w:tmpl w:val="55727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9358C"/>
    <w:multiLevelType w:val="hybridMultilevel"/>
    <w:tmpl w:val="5DF043AA"/>
    <w:lvl w:ilvl="0" w:tplc="D3224E9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315B"/>
    <w:multiLevelType w:val="hybridMultilevel"/>
    <w:tmpl w:val="2DFC9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3012"/>
    <w:multiLevelType w:val="hybridMultilevel"/>
    <w:tmpl w:val="D6E6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10DF1"/>
    <w:multiLevelType w:val="hybridMultilevel"/>
    <w:tmpl w:val="470C1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717"/>
    <w:multiLevelType w:val="hybridMultilevel"/>
    <w:tmpl w:val="0C7C5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14F66"/>
    <w:rsid w:val="00016951"/>
    <w:rsid w:val="000364F1"/>
    <w:rsid w:val="00045248"/>
    <w:rsid w:val="0005433E"/>
    <w:rsid w:val="00064269"/>
    <w:rsid w:val="000D0445"/>
    <w:rsid w:val="000E4B82"/>
    <w:rsid w:val="00175984"/>
    <w:rsid w:val="00193FAA"/>
    <w:rsid w:val="001C5DC0"/>
    <w:rsid w:val="001E1BD5"/>
    <w:rsid w:val="001E5CD0"/>
    <w:rsid w:val="001E6C9A"/>
    <w:rsid w:val="00243B91"/>
    <w:rsid w:val="00246FE8"/>
    <w:rsid w:val="00291536"/>
    <w:rsid w:val="002C5829"/>
    <w:rsid w:val="002E1993"/>
    <w:rsid w:val="003674AF"/>
    <w:rsid w:val="00384D77"/>
    <w:rsid w:val="00387989"/>
    <w:rsid w:val="003C3856"/>
    <w:rsid w:val="00497218"/>
    <w:rsid w:val="004B5374"/>
    <w:rsid w:val="004B62AD"/>
    <w:rsid w:val="004E5FA9"/>
    <w:rsid w:val="004F2FCD"/>
    <w:rsid w:val="00500E96"/>
    <w:rsid w:val="00510259"/>
    <w:rsid w:val="00556D7B"/>
    <w:rsid w:val="00594E80"/>
    <w:rsid w:val="005A219A"/>
    <w:rsid w:val="00632800"/>
    <w:rsid w:val="00660192"/>
    <w:rsid w:val="00666577"/>
    <w:rsid w:val="006871D7"/>
    <w:rsid w:val="006B1ACB"/>
    <w:rsid w:val="006D00E3"/>
    <w:rsid w:val="006E3B0C"/>
    <w:rsid w:val="00700ACF"/>
    <w:rsid w:val="007038B3"/>
    <w:rsid w:val="007171F7"/>
    <w:rsid w:val="00744A01"/>
    <w:rsid w:val="007B1292"/>
    <w:rsid w:val="00807A3F"/>
    <w:rsid w:val="008418A2"/>
    <w:rsid w:val="008F2326"/>
    <w:rsid w:val="009101AD"/>
    <w:rsid w:val="00913CD1"/>
    <w:rsid w:val="009153DE"/>
    <w:rsid w:val="0091553B"/>
    <w:rsid w:val="00960B78"/>
    <w:rsid w:val="00970F02"/>
    <w:rsid w:val="009F418A"/>
    <w:rsid w:val="00A0011E"/>
    <w:rsid w:val="00A07E3C"/>
    <w:rsid w:val="00A34A42"/>
    <w:rsid w:val="00A4384F"/>
    <w:rsid w:val="00AC7983"/>
    <w:rsid w:val="00AE14BF"/>
    <w:rsid w:val="00AE543A"/>
    <w:rsid w:val="00B00881"/>
    <w:rsid w:val="00B45EE2"/>
    <w:rsid w:val="00B50F79"/>
    <w:rsid w:val="00BD67B4"/>
    <w:rsid w:val="00C120DC"/>
    <w:rsid w:val="00C728EE"/>
    <w:rsid w:val="00CA2AD5"/>
    <w:rsid w:val="00CA7D24"/>
    <w:rsid w:val="00CD6D37"/>
    <w:rsid w:val="00D62F57"/>
    <w:rsid w:val="00D9280E"/>
    <w:rsid w:val="00DD1008"/>
    <w:rsid w:val="00DD6375"/>
    <w:rsid w:val="00DF5DE3"/>
    <w:rsid w:val="00E04508"/>
    <w:rsid w:val="00E1392C"/>
    <w:rsid w:val="00E36F33"/>
    <w:rsid w:val="00ED78C2"/>
    <w:rsid w:val="00EE655F"/>
    <w:rsid w:val="00F24DD5"/>
    <w:rsid w:val="00F8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6" type="connector" idref="#_x0000_s1044"/>
        <o:r id="V:Rule7" type="connector" idref="#_x0000_s1046"/>
        <o:r id="V:Rule8" type="connector" idref="#_x0000_s1047"/>
        <o:r id="V:Rule9" type="connector" idref="#_x0000_s1048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6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C983-8BC8-422E-901D-9B760FEC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2014-04-21T13:57:00Z</cp:lastPrinted>
  <dcterms:created xsi:type="dcterms:W3CDTF">2013-11-17T11:24:00Z</dcterms:created>
  <dcterms:modified xsi:type="dcterms:W3CDTF">2014-04-21T14:05:00Z</dcterms:modified>
</cp:coreProperties>
</file>