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C11B2" w14:textId="0537D49C" w:rsidR="00E319BD" w:rsidRDefault="00D778F8"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r>
        <w:rPr>
          <w:rFonts w:ascii="Times New Roman" w:eastAsia="Calibri" w:hAnsi="Times New Roman" w:cs="Times New Roman"/>
          <w:noProof/>
          <w:color w:val="000000"/>
          <w:sz w:val="28"/>
          <w:szCs w:val="28"/>
          <w:lang w:eastAsia="ru-RU"/>
        </w:rPr>
        <mc:AlternateContent>
          <mc:Choice Requires="wps">
            <w:drawing>
              <wp:anchor distT="0" distB="0" distL="114300" distR="114300" simplePos="0" relativeHeight="251658240" behindDoc="0" locked="0" layoutInCell="1" allowOverlap="1" wp14:anchorId="549C1F47" wp14:editId="532D202A">
                <wp:simplePos x="0" y="0"/>
                <wp:positionH relativeFrom="column">
                  <wp:posOffset>6015990</wp:posOffset>
                </wp:positionH>
                <wp:positionV relativeFrom="paragraph">
                  <wp:posOffset>-305435</wp:posOffset>
                </wp:positionV>
                <wp:extent cx="200025" cy="2190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AFA3" id="Rectangle 2" o:spid="_x0000_s1026" style="position:absolute;margin-left:473.7pt;margin-top:-24.05pt;width:15.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" stroked="f"/>
            </w:pict>
          </mc:Fallback>
        </mc:AlternateContent>
      </w:r>
    </w:p>
    <w:p w14:paraId="164F94DC" w14:textId="77777777" w:rsidR="00E319BD" w:rsidRDefault="00E319BD"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p>
    <w:p w14:paraId="060E826F" w14:textId="77777777" w:rsidR="00E319BD" w:rsidRDefault="00E319BD"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p>
    <w:p w14:paraId="75AE8CE0" w14:textId="77777777" w:rsidR="00E319BD" w:rsidRDefault="00E319BD"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p>
    <w:p w14:paraId="445F6230" w14:textId="77777777" w:rsidR="00E319BD" w:rsidRDefault="00E319BD"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p>
    <w:p w14:paraId="1A46AC2C" w14:textId="77777777" w:rsidR="00E319BD" w:rsidRDefault="00E319BD"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p>
    <w:p w14:paraId="2447DA92" w14:textId="77777777" w:rsidR="00E319BD" w:rsidRPr="00BD0FA9" w:rsidRDefault="001E1AB4" w:rsidP="00096C9A">
      <w:pPr>
        <w:spacing w:after="0" w:line="360" w:lineRule="auto"/>
        <w:jc w:val="center"/>
        <w:rPr>
          <w:rFonts w:ascii="Times New Roman" w:eastAsia="Calibri" w:hAnsi="Times New Roman" w:cs="Times New Roman"/>
          <w:color w:val="000000"/>
          <w:sz w:val="28"/>
          <w:szCs w:val="28"/>
          <w:bdr w:val="none" w:sz="0" w:space="0" w:color="auto" w:frame="1"/>
          <w:shd w:val="clear" w:color="auto" w:fill="FFFFFF"/>
          <w:lang w:val="uk-UA"/>
        </w:rPr>
      </w:pPr>
      <w:r>
        <w:rPr>
          <w:rFonts w:ascii="Times New Roman" w:eastAsia="Calibri" w:hAnsi="Times New Roman" w:cs="Times New Roman"/>
          <w:color w:val="000000"/>
          <w:sz w:val="28"/>
          <w:szCs w:val="28"/>
          <w:bdr w:val="none" w:sz="0" w:space="0" w:color="auto" w:frame="1"/>
          <w:shd w:val="clear" w:color="auto" w:fill="FFFFFF"/>
          <w:lang w:val="uk-UA"/>
        </w:rPr>
        <w:t>Соціальне забезпечення</w:t>
      </w:r>
    </w:p>
    <w:p w14:paraId="7398CA8F" w14:textId="77777777" w:rsidR="00E319BD" w:rsidRPr="00BD0FA9" w:rsidRDefault="00E319BD" w:rsidP="00096C9A">
      <w:pPr>
        <w:spacing w:after="0" w:line="360" w:lineRule="auto"/>
        <w:jc w:val="center"/>
        <w:rPr>
          <w:rFonts w:ascii="Times New Roman" w:eastAsia="Calibri" w:hAnsi="Times New Roman" w:cs="Times New Roman"/>
          <w:b/>
          <w:color w:val="000000"/>
          <w:sz w:val="28"/>
          <w:szCs w:val="28"/>
          <w:bdr w:val="none" w:sz="0" w:space="0" w:color="auto" w:frame="1"/>
          <w:shd w:val="clear" w:color="auto" w:fill="FFFFFF"/>
          <w:lang w:val="uk-UA"/>
        </w:rPr>
      </w:pPr>
    </w:p>
    <w:p w14:paraId="479FC0A4" w14:textId="77777777" w:rsidR="00E319BD" w:rsidRPr="00BD0FA9" w:rsidRDefault="00E319BD" w:rsidP="00096C9A">
      <w:pPr>
        <w:spacing w:after="0" w:line="360" w:lineRule="auto"/>
        <w:jc w:val="center"/>
        <w:rPr>
          <w:rFonts w:ascii="Times New Roman" w:eastAsia="Calibri" w:hAnsi="Times New Roman" w:cs="Times New Roman"/>
          <w:b/>
          <w:color w:val="000000"/>
          <w:sz w:val="28"/>
          <w:szCs w:val="28"/>
          <w:bdr w:val="none" w:sz="0" w:space="0" w:color="auto" w:frame="1"/>
          <w:shd w:val="clear" w:color="auto" w:fill="FFFFFF"/>
          <w:lang w:val="uk-UA"/>
        </w:rPr>
      </w:pPr>
    </w:p>
    <w:p w14:paraId="56AE349C" w14:textId="77777777" w:rsidR="001C2821" w:rsidRDefault="0001193D" w:rsidP="001C2821">
      <w:pPr>
        <w:spacing w:after="0" w:line="360" w:lineRule="auto"/>
        <w:jc w:val="center"/>
        <w:rPr>
          <w:rFonts w:ascii="Times New Roman" w:eastAsia="Calibri" w:hAnsi="Times New Roman" w:cs="Times New Roman"/>
          <w:b/>
          <w:color w:val="000000"/>
          <w:sz w:val="28"/>
          <w:szCs w:val="28"/>
          <w:bdr w:val="none" w:sz="0" w:space="0" w:color="auto" w:frame="1"/>
          <w:shd w:val="clear" w:color="auto" w:fill="FFFFFF"/>
          <w:lang w:val="uk-UA"/>
        </w:rPr>
      </w:pPr>
      <w:r>
        <w:rPr>
          <w:rFonts w:ascii="Times New Roman" w:eastAsia="Calibri" w:hAnsi="Times New Roman" w:cs="Times New Roman"/>
          <w:b/>
          <w:color w:val="000000"/>
          <w:sz w:val="28"/>
          <w:szCs w:val="28"/>
          <w:bdr w:val="none" w:sz="0" w:space="0" w:color="auto" w:frame="1"/>
          <w:shd w:val="clear" w:color="auto" w:fill="FFFFFF"/>
          <w:lang w:val="uk-UA"/>
        </w:rPr>
        <w:t xml:space="preserve"> ЗАПРОВАД</w:t>
      </w:r>
      <w:r w:rsidR="001C2821">
        <w:rPr>
          <w:rFonts w:ascii="Times New Roman" w:eastAsia="Calibri" w:hAnsi="Times New Roman" w:cs="Times New Roman"/>
          <w:b/>
          <w:color w:val="000000"/>
          <w:sz w:val="28"/>
          <w:szCs w:val="28"/>
          <w:bdr w:val="none" w:sz="0" w:space="0" w:color="auto" w:frame="1"/>
          <w:shd w:val="clear" w:color="auto" w:fill="FFFFFF"/>
          <w:lang w:val="uk-UA"/>
        </w:rPr>
        <w:t>ЖЕННЯ ПРИНЦИПУ ГЕНДЕРНОЇ РІВНОСТІ</w:t>
      </w:r>
    </w:p>
    <w:p w14:paraId="74252720" w14:textId="77777777" w:rsidR="0001193D" w:rsidRPr="00BD0FA9" w:rsidRDefault="0001193D" w:rsidP="001C2821">
      <w:pPr>
        <w:spacing w:after="0" w:line="360" w:lineRule="auto"/>
        <w:jc w:val="center"/>
        <w:rPr>
          <w:rFonts w:ascii="Times New Roman" w:eastAsia="Calibri" w:hAnsi="Times New Roman" w:cs="Times New Roman"/>
          <w:b/>
          <w:color w:val="000000"/>
          <w:sz w:val="28"/>
          <w:szCs w:val="28"/>
          <w:bdr w:val="none" w:sz="0" w:space="0" w:color="auto" w:frame="1"/>
          <w:shd w:val="clear" w:color="auto" w:fill="FFFFFF"/>
          <w:lang w:val="uk-UA"/>
        </w:rPr>
      </w:pPr>
      <w:r>
        <w:rPr>
          <w:rFonts w:ascii="Times New Roman" w:eastAsia="Calibri" w:hAnsi="Times New Roman" w:cs="Times New Roman"/>
          <w:b/>
          <w:color w:val="000000"/>
          <w:sz w:val="28"/>
          <w:szCs w:val="28"/>
          <w:bdr w:val="none" w:sz="0" w:space="0" w:color="auto" w:frame="1"/>
          <w:shd w:val="clear" w:color="auto" w:fill="FFFFFF"/>
          <w:lang w:val="uk-UA"/>
        </w:rPr>
        <w:t xml:space="preserve"> У СФЕРІ СОЦІАЛЬНОГО ЗАБЕЗПЕЧЕННЯ В УКРАЇНІ</w:t>
      </w:r>
    </w:p>
    <w:p w14:paraId="505AEA63" w14:textId="77777777" w:rsidR="00096C9A" w:rsidRDefault="00096C9A"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4ADECA3B"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60011359"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245015F9"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2F67C6BA"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3B3F9C2C"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12570C38"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307C77B8"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32098A3D"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33090912"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7CADD93E"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34741A55"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6522FDA0"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0A68DFA9"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74590586"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1635C930"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2873F24F" w14:textId="77777777" w:rsidR="001C2821" w:rsidRDefault="001C2821"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03237933" w14:textId="77777777" w:rsidR="00E319BD" w:rsidRDefault="00E319BD" w:rsidP="00096C9A">
      <w:pPr>
        <w:spacing w:after="0" w:line="360" w:lineRule="auto"/>
        <w:ind w:firstLine="708"/>
        <w:jc w:val="center"/>
        <w:rPr>
          <w:rFonts w:ascii="Times New Roman" w:eastAsia="Calibri" w:hAnsi="Times New Roman" w:cs="Times New Roman"/>
          <w:color w:val="000000"/>
          <w:sz w:val="28"/>
          <w:szCs w:val="28"/>
          <w:bdr w:val="none" w:sz="0" w:space="0" w:color="auto" w:frame="1"/>
          <w:shd w:val="clear" w:color="auto" w:fill="FFFFFF"/>
          <w:lang w:val="uk-UA"/>
        </w:rPr>
      </w:pPr>
    </w:p>
    <w:p w14:paraId="02ED4B5C" w14:textId="77777777" w:rsidR="00E319BD" w:rsidRPr="00096C9A" w:rsidRDefault="00E319BD" w:rsidP="00E319BD">
      <w:pPr>
        <w:spacing w:after="0" w:line="360" w:lineRule="auto"/>
        <w:rPr>
          <w:rFonts w:ascii="Times New Roman" w:eastAsia="Calibri" w:hAnsi="Times New Roman" w:cs="Times New Roman"/>
          <w:color w:val="000000"/>
          <w:sz w:val="28"/>
          <w:szCs w:val="28"/>
          <w:bdr w:val="none" w:sz="0" w:space="0" w:color="auto" w:frame="1"/>
          <w:shd w:val="clear" w:color="auto" w:fill="FFFFFF"/>
          <w:lang w:val="uk-UA"/>
        </w:rPr>
      </w:pPr>
    </w:p>
    <w:p w14:paraId="6470B3E1" w14:textId="1508813D" w:rsidR="007B6912" w:rsidRPr="007B6912" w:rsidRDefault="00D778F8" w:rsidP="007B6912">
      <w:pPr>
        <w:spacing w:after="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0468CBBA" wp14:editId="65CA1806">
                <wp:simplePos x="0" y="0"/>
                <wp:positionH relativeFrom="column">
                  <wp:posOffset>5930265</wp:posOffset>
                </wp:positionH>
                <wp:positionV relativeFrom="paragraph">
                  <wp:posOffset>-391160</wp:posOffset>
                </wp:positionV>
                <wp:extent cx="295275" cy="2952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94D3" id="Rectangle 3" o:spid="_x0000_s1026" style="position:absolute;margin-left:466.95pt;margin-top:-30.8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" stroked="f"/>
            </w:pict>
          </mc:Fallback>
        </mc:AlternateContent>
      </w:r>
      <w:r w:rsidR="007B6912" w:rsidRPr="007B6912">
        <w:rPr>
          <w:rFonts w:ascii="Times New Roman" w:eastAsia="Times New Roman" w:hAnsi="Times New Roman" w:cs="Times New Roman"/>
          <w:sz w:val="28"/>
          <w:szCs w:val="28"/>
          <w:lang w:val="uk-UA" w:eastAsia="ru-RU"/>
        </w:rPr>
        <w:t>ЗМІСТ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8"/>
        <w:gridCol w:w="490"/>
      </w:tblGrid>
      <w:tr w:rsidR="00840E08" w:rsidRPr="00C9141F" w14:paraId="5C651D3C" w14:textId="77777777" w:rsidTr="000D7E7B">
        <w:tc>
          <w:tcPr>
            <w:tcW w:w="9231" w:type="dxa"/>
            <w:tcBorders>
              <w:top w:val="nil"/>
              <w:left w:val="nil"/>
              <w:bottom w:val="nil"/>
              <w:right w:val="nil"/>
            </w:tcBorders>
            <w:shd w:val="clear" w:color="auto" w:fill="auto"/>
          </w:tcPr>
          <w:p w14:paraId="52B1BD10" w14:textId="77777777" w:rsidR="00C9141F" w:rsidRPr="00C9141F" w:rsidRDefault="00C9141F" w:rsidP="00C9141F">
            <w:pPr>
              <w:spacing w:after="0" w:line="460" w:lineRule="exact"/>
              <w:jc w:val="both"/>
              <w:rPr>
                <w:rFonts w:ascii="Times New Roman" w:eastAsia="Times New Roman" w:hAnsi="Times New Roman" w:cs="Times New Roman"/>
                <w:spacing w:val="-1"/>
                <w:sz w:val="28"/>
                <w:szCs w:val="28"/>
                <w:lang w:val="uk-UA" w:eastAsia="ru-RU"/>
              </w:rPr>
            </w:pPr>
            <w:r w:rsidRPr="00C9141F">
              <w:rPr>
                <w:rFonts w:ascii="Times New Roman" w:eastAsia="Times New Roman" w:hAnsi="Times New Roman" w:cs="Times New Roman"/>
                <w:spacing w:val="-1"/>
                <w:sz w:val="28"/>
                <w:szCs w:val="28"/>
                <w:lang w:val="uk-UA" w:eastAsia="ru-RU"/>
              </w:rPr>
              <w:t>ВСТУП………………………………………………………………………….</w:t>
            </w:r>
          </w:p>
        </w:tc>
        <w:tc>
          <w:tcPr>
            <w:tcW w:w="613" w:type="dxa"/>
            <w:tcBorders>
              <w:top w:val="nil"/>
              <w:left w:val="nil"/>
              <w:bottom w:val="nil"/>
              <w:right w:val="nil"/>
            </w:tcBorders>
            <w:shd w:val="clear" w:color="auto" w:fill="auto"/>
          </w:tcPr>
          <w:p w14:paraId="07AEEA74" w14:textId="77777777" w:rsidR="00C9141F" w:rsidRPr="00C9141F" w:rsidRDefault="00C9141F" w:rsidP="00C9141F">
            <w:pPr>
              <w:spacing w:after="0" w:line="460" w:lineRule="exact"/>
              <w:rPr>
                <w:rFonts w:ascii="Times New Roman" w:eastAsia="Times New Roman" w:hAnsi="Times New Roman" w:cs="Times New Roman"/>
                <w:spacing w:val="-1"/>
                <w:sz w:val="28"/>
                <w:szCs w:val="28"/>
                <w:lang w:val="uk-UA" w:eastAsia="ru-RU"/>
              </w:rPr>
            </w:pPr>
            <w:r w:rsidRPr="00C9141F">
              <w:rPr>
                <w:rFonts w:ascii="Times New Roman" w:eastAsia="Times New Roman" w:hAnsi="Times New Roman" w:cs="Times New Roman"/>
                <w:spacing w:val="-1"/>
                <w:sz w:val="28"/>
                <w:szCs w:val="28"/>
                <w:lang w:val="uk-UA" w:eastAsia="ru-RU"/>
              </w:rPr>
              <w:t>3</w:t>
            </w:r>
          </w:p>
        </w:tc>
      </w:tr>
      <w:tr w:rsidR="00840E08" w:rsidRPr="00C9141F" w14:paraId="05A4746A" w14:textId="77777777" w:rsidTr="000D7E7B">
        <w:tc>
          <w:tcPr>
            <w:tcW w:w="9231" w:type="dxa"/>
            <w:tcBorders>
              <w:top w:val="nil"/>
              <w:left w:val="nil"/>
              <w:bottom w:val="nil"/>
              <w:right w:val="nil"/>
            </w:tcBorders>
            <w:shd w:val="clear" w:color="auto" w:fill="auto"/>
          </w:tcPr>
          <w:p w14:paraId="2E1F705F" w14:textId="77777777" w:rsidR="00C9141F" w:rsidRPr="00C9141F" w:rsidRDefault="00C9141F" w:rsidP="00C9141F">
            <w:pPr>
              <w:spacing w:after="0" w:line="460" w:lineRule="exact"/>
              <w:jc w:val="both"/>
              <w:rPr>
                <w:rFonts w:ascii="Times New Roman" w:eastAsia="Times New Roman" w:hAnsi="Times New Roman" w:cs="Times New Roman"/>
                <w:spacing w:val="-1"/>
                <w:sz w:val="28"/>
                <w:szCs w:val="28"/>
                <w:lang w:val="uk-UA" w:eastAsia="ru-RU"/>
              </w:rPr>
            </w:pPr>
            <w:r w:rsidRPr="00C9141F">
              <w:rPr>
                <w:rFonts w:ascii="Times New Roman" w:eastAsia="Times New Roman" w:hAnsi="Times New Roman" w:cs="Times New Roman"/>
                <w:spacing w:val="-1"/>
                <w:sz w:val="28"/>
                <w:szCs w:val="28"/>
                <w:lang w:val="uk-UA" w:eastAsia="ru-RU"/>
              </w:rPr>
              <w:t xml:space="preserve">РОЗДІЛ 1. </w:t>
            </w:r>
            <w:r w:rsidR="00E17906">
              <w:rPr>
                <w:rFonts w:ascii="Times New Roman" w:eastAsia="Times New Roman" w:hAnsi="Times New Roman" w:cs="Times New Roman"/>
                <w:spacing w:val="-1"/>
                <w:sz w:val="28"/>
                <w:szCs w:val="28"/>
                <w:lang w:val="uk-UA" w:eastAsia="ru-RU"/>
              </w:rPr>
              <w:t>НОРМАТИВНО-</w:t>
            </w:r>
            <w:r w:rsidR="00CD1D42">
              <w:rPr>
                <w:rFonts w:ascii="Times New Roman" w:eastAsia="Times New Roman" w:hAnsi="Times New Roman" w:cs="Times New Roman"/>
                <w:spacing w:val="-1"/>
                <w:sz w:val="28"/>
                <w:szCs w:val="28"/>
                <w:lang w:val="uk-UA" w:eastAsia="ru-RU"/>
              </w:rPr>
              <w:t xml:space="preserve">ПРАВОВІ ЗАСАДИ ІНТЕГРУВАННЯ </w:t>
            </w:r>
            <w:r w:rsidR="003E6381">
              <w:rPr>
                <w:rFonts w:ascii="Times New Roman" w:eastAsia="Times New Roman" w:hAnsi="Times New Roman" w:cs="Times New Roman"/>
                <w:spacing w:val="-1"/>
                <w:sz w:val="28"/>
                <w:szCs w:val="28"/>
                <w:lang w:val="uk-UA" w:eastAsia="ru-RU"/>
              </w:rPr>
              <w:t>ГЕНДЕРНОГО ПІДХОДУ В ДЕРЖАВНУ ПОЛІТИКУ УКРАЇНИ…………………………...</w:t>
            </w:r>
            <w:r w:rsidR="00E17906">
              <w:rPr>
                <w:rFonts w:ascii="Times New Roman" w:eastAsia="Times New Roman" w:hAnsi="Times New Roman" w:cs="Times New Roman"/>
                <w:spacing w:val="-1"/>
                <w:sz w:val="28"/>
                <w:szCs w:val="28"/>
                <w:lang w:val="uk-UA" w:eastAsia="ru-RU"/>
              </w:rPr>
              <w:t>......................................................................</w:t>
            </w:r>
          </w:p>
        </w:tc>
        <w:tc>
          <w:tcPr>
            <w:tcW w:w="613" w:type="dxa"/>
            <w:tcBorders>
              <w:top w:val="nil"/>
              <w:left w:val="nil"/>
              <w:bottom w:val="nil"/>
              <w:right w:val="nil"/>
            </w:tcBorders>
            <w:shd w:val="clear" w:color="auto" w:fill="auto"/>
          </w:tcPr>
          <w:p w14:paraId="0726C3BB" w14:textId="77777777" w:rsidR="00C9141F" w:rsidRPr="00C9141F" w:rsidRDefault="00C9141F" w:rsidP="00C9141F">
            <w:pPr>
              <w:spacing w:after="0" w:line="460" w:lineRule="exact"/>
              <w:jc w:val="center"/>
              <w:rPr>
                <w:rFonts w:ascii="Times New Roman" w:eastAsia="Times New Roman" w:hAnsi="Times New Roman" w:cs="Times New Roman"/>
                <w:spacing w:val="-1"/>
                <w:sz w:val="28"/>
                <w:szCs w:val="28"/>
                <w:lang w:val="uk-UA" w:eastAsia="ru-RU"/>
              </w:rPr>
            </w:pPr>
          </w:p>
          <w:p w14:paraId="752FA0E4" w14:textId="77777777" w:rsidR="00E17906" w:rsidRDefault="00E17906" w:rsidP="003E6381">
            <w:pPr>
              <w:spacing w:after="0" w:line="460" w:lineRule="exact"/>
              <w:rPr>
                <w:rFonts w:ascii="Times New Roman" w:eastAsia="Times New Roman" w:hAnsi="Times New Roman" w:cs="Times New Roman"/>
                <w:spacing w:val="-1"/>
                <w:sz w:val="28"/>
                <w:szCs w:val="28"/>
                <w:lang w:val="uk-UA" w:eastAsia="ru-RU"/>
              </w:rPr>
            </w:pPr>
          </w:p>
          <w:p w14:paraId="3F3C415D" w14:textId="77777777" w:rsidR="00C9141F" w:rsidRPr="00C9141F" w:rsidRDefault="00706C3C" w:rsidP="003E6381">
            <w:pPr>
              <w:spacing w:after="0" w:line="460" w:lineRule="exact"/>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8</w:t>
            </w:r>
          </w:p>
        </w:tc>
      </w:tr>
      <w:tr w:rsidR="00840E08" w:rsidRPr="00C9141F" w14:paraId="144D2A4B" w14:textId="77777777" w:rsidTr="000D7E7B">
        <w:tc>
          <w:tcPr>
            <w:tcW w:w="9231" w:type="dxa"/>
            <w:tcBorders>
              <w:top w:val="nil"/>
              <w:left w:val="nil"/>
              <w:bottom w:val="nil"/>
              <w:right w:val="nil"/>
            </w:tcBorders>
            <w:shd w:val="clear" w:color="auto" w:fill="auto"/>
          </w:tcPr>
          <w:p w14:paraId="1112C201" w14:textId="77777777" w:rsidR="00C9141F" w:rsidRPr="00C9141F" w:rsidRDefault="003E6381" w:rsidP="00840E08">
            <w:pPr>
              <w:spacing w:after="0" w:line="460" w:lineRule="exact"/>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РОЗДІЛ 2. АНАЛІЗ СТАНУ ІМПЛЕМЕНТАЦІЇ «ДИРЕКТИВИ 79/7/ЄЕС ПРО ПОСТУПОВЕ ЗАПРОВАДЖЕННЯ ПРИНЦИПУ РІВНОГО СТАВЛЕННЯ ДО ЧОЛОВІКІВ ТА ЖИНОК У СФЕРІ СОЦІАЛЬНОГО ЗАБЕЗПЕЧЕ</w:t>
            </w:r>
            <w:r w:rsidR="00A25E91">
              <w:rPr>
                <w:rFonts w:ascii="Times New Roman" w:eastAsia="Times New Roman" w:hAnsi="Times New Roman" w:cs="Times New Roman"/>
                <w:sz w:val="28"/>
                <w:szCs w:val="28"/>
                <w:lang w:val="uk-UA" w:eastAsia="ru-RU"/>
              </w:rPr>
              <w:t>ННЯ»</w:t>
            </w:r>
            <w:r w:rsidR="000D7E7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tc>
        <w:tc>
          <w:tcPr>
            <w:tcW w:w="613" w:type="dxa"/>
            <w:tcBorders>
              <w:top w:val="nil"/>
              <w:left w:val="nil"/>
              <w:bottom w:val="nil"/>
              <w:right w:val="nil"/>
            </w:tcBorders>
            <w:shd w:val="clear" w:color="auto" w:fill="auto"/>
          </w:tcPr>
          <w:p w14:paraId="17A95C62" w14:textId="77777777" w:rsidR="000D7E7B" w:rsidRDefault="00C9141F" w:rsidP="00C9141F">
            <w:pPr>
              <w:spacing w:after="0" w:line="460" w:lineRule="exact"/>
              <w:rPr>
                <w:rFonts w:ascii="Times New Roman" w:eastAsia="Times New Roman" w:hAnsi="Times New Roman" w:cs="Times New Roman"/>
                <w:spacing w:val="-1"/>
                <w:sz w:val="28"/>
                <w:szCs w:val="28"/>
                <w:lang w:val="uk-UA" w:eastAsia="ru-RU"/>
              </w:rPr>
            </w:pPr>
            <w:r w:rsidRPr="00C9141F">
              <w:rPr>
                <w:rFonts w:ascii="Times New Roman" w:eastAsia="Times New Roman" w:hAnsi="Times New Roman" w:cs="Times New Roman"/>
                <w:spacing w:val="-1"/>
                <w:sz w:val="28"/>
                <w:szCs w:val="28"/>
                <w:lang w:val="uk-UA" w:eastAsia="ru-RU"/>
              </w:rPr>
              <w:t xml:space="preserve"> </w:t>
            </w:r>
          </w:p>
          <w:p w14:paraId="5749E208" w14:textId="77777777" w:rsidR="003E6381" w:rsidRDefault="003E6381" w:rsidP="00C9141F">
            <w:pPr>
              <w:spacing w:after="0" w:line="460" w:lineRule="exact"/>
              <w:rPr>
                <w:rFonts w:ascii="Times New Roman" w:eastAsia="Times New Roman" w:hAnsi="Times New Roman" w:cs="Times New Roman"/>
                <w:spacing w:val="-1"/>
                <w:sz w:val="28"/>
                <w:szCs w:val="28"/>
                <w:lang w:val="uk-UA" w:eastAsia="ru-RU"/>
              </w:rPr>
            </w:pPr>
          </w:p>
          <w:p w14:paraId="48714338" w14:textId="77777777" w:rsidR="003E6381" w:rsidRDefault="003E6381" w:rsidP="00C9141F">
            <w:pPr>
              <w:spacing w:after="0" w:line="460" w:lineRule="exact"/>
              <w:rPr>
                <w:rFonts w:ascii="Times New Roman" w:eastAsia="Times New Roman" w:hAnsi="Times New Roman" w:cs="Times New Roman"/>
                <w:spacing w:val="-1"/>
                <w:sz w:val="28"/>
                <w:szCs w:val="28"/>
                <w:lang w:val="uk-UA" w:eastAsia="ru-RU"/>
              </w:rPr>
            </w:pPr>
          </w:p>
          <w:p w14:paraId="3C2C8DEA" w14:textId="77777777" w:rsidR="00C9141F" w:rsidRPr="00C9141F" w:rsidRDefault="00706C3C" w:rsidP="00C9141F">
            <w:pPr>
              <w:spacing w:after="0" w:line="460" w:lineRule="exact"/>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13</w:t>
            </w:r>
          </w:p>
        </w:tc>
      </w:tr>
      <w:tr w:rsidR="00840E08" w:rsidRPr="00C9141F" w14:paraId="2A101EAD" w14:textId="77777777" w:rsidTr="000D7E7B">
        <w:tc>
          <w:tcPr>
            <w:tcW w:w="9231" w:type="dxa"/>
            <w:tcBorders>
              <w:top w:val="nil"/>
              <w:left w:val="nil"/>
              <w:bottom w:val="nil"/>
              <w:right w:val="nil"/>
            </w:tcBorders>
            <w:shd w:val="clear" w:color="auto" w:fill="auto"/>
          </w:tcPr>
          <w:p w14:paraId="6F5C4261" w14:textId="77777777" w:rsidR="000D7E7B" w:rsidRDefault="000D7E7B" w:rsidP="000D7E7B">
            <w:pPr>
              <w:spacing w:after="0" w:line="460" w:lineRule="exact"/>
              <w:contextualSpacing/>
              <w:jc w:val="both"/>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РОЗДІЛ</w:t>
            </w:r>
            <w:r w:rsidR="003E6381">
              <w:rPr>
                <w:rFonts w:ascii="Times New Roman" w:eastAsia="Times New Roman" w:hAnsi="Times New Roman" w:cs="Times New Roman"/>
                <w:spacing w:val="-1"/>
                <w:sz w:val="28"/>
                <w:szCs w:val="28"/>
                <w:lang w:val="uk-UA" w:eastAsia="ru-RU"/>
              </w:rPr>
              <w:t xml:space="preserve"> 3. ВИЗНАЧЕННЯ ПРОБЛЕМНИХ</w:t>
            </w:r>
            <w:r w:rsidR="00A25E91">
              <w:rPr>
                <w:rFonts w:ascii="Times New Roman" w:eastAsia="Times New Roman" w:hAnsi="Times New Roman" w:cs="Times New Roman"/>
                <w:spacing w:val="-1"/>
                <w:sz w:val="28"/>
                <w:szCs w:val="28"/>
                <w:lang w:val="uk-UA" w:eastAsia="ru-RU"/>
              </w:rPr>
              <w:t xml:space="preserve"> АСПЕКТІВ ЩОДО СТАНУ ІМПЛЕМЕНТАЦІЇ В УКРАЇНІ ПОЛОЖЕНЬ «ДИРЕКТИВИ </w:t>
            </w:r>
            <w:r w:rsidR="00A25E91">
              <w:rPr>
                <w:rFonts w:ascii="Times New Roman" w:eastAsia="Times New Roman" w:hAnsi="Times New Roman" w:cs="Times New Roman"/>
                <w:sz w:val="28"/>
                <w:szCs w:val="28"/>
                <w:lang w:val="uk-UA" w:eastAsia="ru-RU"/>
              </w:rPr>
              <w:t>79/7/ЄЕС ПРО ПОСТУПОВЕ ЗАПРОВАДЖЕННЯ ПРИНЦИПУ РІВНОГО СТАВЛЕННЯ ДО ЧОЛОВІКІВ ТА ЖИНОК У СФЕРІ СОЦІАЛЬНОГО ЗАБЕЗПЕЧЕННЯ»</w:t>
            </w:r>
            <w:r>
              <w:rPr>
                <w:rFonts w:ascii="Times New Roman" w:eastAsia="Times New Roman" w:hAnsi="Times New Roman" w:cs="Times New Roman"/>
                <w:spacing w:val="-1"/>
                <w:sz w:val="28"/>
                <w:szCs w:val="28"/>
                <w:lang w:val="uk-UA" w:eastAsia="ru-RU"/>
              </w:rPr>
              <w:t>…</w:t>
            </w:r>
            <w:r w:rsidR="00A25E91">
              <w:rPr>
                <w:rFonts w:ascii="Times New Roman" w:eastAsia="Times New Roman" w:hAnsi="Times New Roman" w:cs="Times New Roman"/>
                <w:spacing w:val="-1"/>
                <w:sz w:val="28"/>
                <w:szCs w:val="28"/>
                <w:lang w:val="uk-UA" w:eastAsia="ru-RU"/>
              </w:rPr>
              <w:t>……………………………………………………………</w:t>
            </w:r>
          </w:p>
          <w:p w14:paraId="416B79DA" w14:textId="77777777" w:rsidR="00C9141F" w:rsidRPr="00C9141F" w:rsidRDefault="000D7E7B" w:rsidP="000D7E7B">
            <w:pPr>
              <w:spacing w:after="0" w:line="460" w:lineRule="exact"/>
              <w:contextualSpacing/>
              <w:jc w:val="both"/>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ВИСНОВКИ</w:t>
            </w:r>
            <w:r w:rsidR="00C9141F" w:rsidRPr="00C9141F">
              <w:rPr>
                <w:rFonts w:ascii="Times New Roman" w:eastAsia="Times New Roman" w:hAnsi="Times New Roman" w:cs="Times New Roman"/>
                <w:spacing w:val="-1"/>
                <w:sz w:val="28"/>
                <w:szCs w:val="28"/>
                <w:lang w:val="uk-UA" w:eastAsia="ru-RU"/>
              </w:rPr>
              <w:t>…………………………………………………</w:t>
            </w:r>
            <w:r>
              <w:rPr>
                <w:rFonts w:ascii="Times New Roman" w:eastAsia="Times New Roman" w:hAnsi="Times New Roman" w:cs="Times New Roman"/>
                <w:spacing w:val="-1"/>
                <w:sz w:val="28"/>
                <w:szCs w:val="28"/>
                <w:lang w:val="uk-UA" w:eastAsia="ru-RU"/>
              </w:rPr>
              <w:t>…………………..</w:t>
            </w:r>
          </w:p>
        </w:tc>
        <w:tc>
          <w:tcPr>
            <w:tcW w:w="613" w:type="dxa"/>
            <w:tcBorders>
              <w:top w:val="nil"/>
              <w:left w:val="nil"/>
              <w:bottom w:val="nil"/>
              <w:right w:val="nil"/>
            </w:tcBorders>
            <w:shd w:val="clear" w:color="auto" w:fill="auto"/>
          </w:tcPr>
          <w:p w14:paraId="532E685A" w14:textId="77777777" w:rsidR="000D7E7B" w:rsidRPr="00C9141F" w:rsidRDefault="000D7E7B" w:rsidP="00C9141F">
            <w:pPr>
              <w:spacing w:after="0" w:line="460" w:lineRule="exact"/>
              <w:rPr>
                <w:rFonts w:ascii="Times New Roman" w:eastAsia="Times New Roman" w:hAnsi="Times New Roman" w:cs="Times New Roman"/>
                <w:spacing w:val="-1"/>
                <w:sz w:val="28"/>
                <w:szCs w:val="28"/>
                <w:lang w:val="uk-UA" w:eastAsia="ru-RU"/>
              </w:rPr>
            </w:pPr>
          </w:p>
          <w:p w14:paraId="36661B77" w14:textId="77777777" w:rsidR="00A25E91" w:rsidRDefault="00A25E91" w:rsidP="00C9141F">
            <w:pPr>
              <w:spacing w:after="0" w:line="460" w:lineRule="exact"/>
              <w:rPr>
                <w:rFonts w:ascii="Times New Roman" w:eastAsia="Times New Roman" w:hAnsi="Times New Roman" w:cs="Times New Roman"/>
                <w:spacing w:val="-1"/>
                <w:sz w:val="28"/>
                <w:szCs w:val="28"/>
                <w:lang w:val="uk-UA" w:eastAsia="ru-RU"/>
              </w:rPr>
            </w:pPr>
          </w:p>
          <w:p w14:paraId="063864BF" w14:textId="77777777" w:rsidR="00A25E91" w:rsidRDefault="00A25E91" w:rsidP="00C9141F">
            <w:pPr>
              <w:spacing w:after="0" w:line="460" w:lineRule="exact"/>
              <w:rPr>
                <w:rFonts w:ascii="Times New Roman" w:eastAsia="Times New Roman" w:hAnsi="Times New Roman" w:cs="Times New Roman"/>
                <w:spacing w:val="-1"/>
                <w:sz w:val="28"/>
                <w:szCs w:val="28"/>
                <w:lang w:val="uk-UA" w:eastAsia="ru-RU"/>
              </w:rPr>
            </w:pPr>
          </w:p>
          <w:p w14:paraId="3C7DB5EC" w14:textId="77777777" w:rsidR="00A25E91" w:rsidRDefault="00A25E91" w:rsidP="00C9141F">
            <w:pPr>
              <w:spacing w:after="0" w:line="460" w:lineRule="exact"/>
              <w:rPr>
                <w:rFonts w:ascii="Times New Roman" w:eastAsia="Times New Roman" w:hAnsi="Times New Roman" w:cs="Times New Roman"/>
                <w:spacing w:val="-1"/>
                <w:sz w:val="28"/>
                <w:szCs w:val="28"/>
                <w:lang w:val="uk-UA" w:eastAsia="ru-RU"/>
              </w:rPr>
            </w:pPr>
          </w:p>
          <w:p w14:paraId="3DB903F7" w14:textId="77777777" w:rsidR="00C9141F" w:rsidRDefault="00706C3C" w:rsidP="00C9141F">
            <w:pPr>
              <w:spacing w:after="0" w:line="460" w:lineRule="exact"/>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17</w:t>
            </w:r>
          </w:p>
          <w:p w14:paraId="7DD9DD6A" w14:textId="77777777" w:rsidR="000D7E7B" w:rsidRPr="00C9141F" w:rsidRDefault="00706C3C" w:rsidP="00C9141F">
            <w:pPr>
              <w:spacing w:after="0" w:line="460" w:lineRule="exact"/>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23</w:t>
            </w:r>
          </w:p>
        </w:tc>
      </w:tr>
      <w:tr w:rsidR="00840E08" w:rsidRPr="00C9141F" w14:paraId="5CD82648" w14:textId="77777777" w:rsidTr="000D7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1" w:type="dxa"/>
            <w:shd w:val="clear" w:color="auto" w:fill="auto"/>
          </w:tcPr>
          <w:p w14:paraId="47758D5E" w14:textId="77777777" w:rsidR="00C9141F" w:rsidRPr="00C9141F" w:rsidRDefault="004473F3" w:rsidP="00C9141F">
            <w:pPr>
              <w:spacing w:after="0" w:line="460" w:lineRule="exac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4"/>
                <w:lang w:val="uk-UA" w:eastAsia="ru-RU"/>
              </w:rPr>
              <w:t>СПИСОК ВИКОРИСТАНОЇ ЛІТЕРАТУРИ</w:t>
            </w:r>
            <w:r w:rsidR="000D7E7B">
              <w:rPr>
                <w:rFonts w:ascii="Times New Roman" w:eastAsia="Times New Roman" w:hAnsi="Times New Roman" w:cs="Times New Roman"/>
                <w:bCs/>
                <w:color w:val="000000"/>
                <w:sz w:val="28"/>
                <w:szCs w:val="24"/>
                <w:lang w:val="uk-UA" w:eastAsia="ru-RU"/>
              </w:rPr>
              <w:t>……………</w:t>
            </w:r>
            <w:r>
              <w:rPr>
                <w:rFonts w:ascii="Times New Roman" w:eastAsia="Times New Roman" w:hAnsi="Times New Roman" w:cs="Times New Roman"/>
                <w:sz w:val="28"/>
                <w:szCs w:val="28"/>
                <w:lang w:val="uk-UA" w:eastAsia="ru-RU"/>
              </w:rPr>
              <w:t>…………</w:t>
            </w:r>
            <w:r w:rsidR="00C9141F" w:rsidRPr="00C9141F">
              <w:rPr>
                <w:rFonts w:ascii="Times New Roman" w:eastAsia="Times New Roman" w:hAnsi="Times New Roman" w:cs="Times New Roman"/>
                <w:sz w:val="28"/>
                <w:szCs w:val="28"/>
                <w:lang w:val="uk-UA" w:eastAsia="ru-RU"/>
              </w:rPr>
              <w:t>…………</w:t>
            </w:r>
          </w:p>
        </w:tc>
        <w:tc>
          <w:tcPr>
            <w:tcW w:w="613" w:type="dxa"/>
            <w:shd w:val="clear" w:color="auto" w:fill="auto"/>
          </w:tcPr>
          <w:p w14:paraId="03BD23AC" w14:textId="77777777" w:rsidR="000D7E7B" w:rsidRPr="00C9141F" w:rsidRDefault="00706C3C" w:rsidP="000D7E7B">
            <w:pPr>
              <w:spacing w:after="0" w:line="460" w:lineRule="exact"/>
              <w:rPr>
                <w:rFonts w:ascii="Times New Roman" w:eastAsia="Times New Roman" w:hAnsi="Times New Roman" w:cs="Times New Roman"/>
                <w:spacing w:val="-1"/>
                <w:sz w:val="28"/>
                <w:szCs w:val="28"/>
                <w:lang w:val="uk-UA" w:eastAsia="ru-RU"/>
              </w:rPr>
            </w:pPr>
            <w:r>
              <w:rPr>
                <w:rFonts w:ascii="Times New Roman" w:eastAsia="Times New Roman" w:hAnsi="Times New Roman" w:cs="Times New Roman"/>
                <w:spacing w:val="-1"/>
                <w:sz w:val="28"/>
                <w:szCs w:val="28"/>
                <w:lang w:val="uk-UA" w:eastAsia="ru-RU"/>
              </w:rPr>
              <w:t>26</w:t>
            </w:r>
          </w:p>
          <w:p w14:paraId="0A0E2CC5" w14:textId="77777777" w:rsidR="00C9141F" w:rsidRPr="00C9141F" w:rsidRDefault="00C9141F" w:rsidP="00C9141F">
            <w:pPr>
              <w:spacing w:after="0" w:line="460" w:lineRule="exact"/>
              <w:rPr>
                <w:rFonts w:ascii="Times New Roman" w:eastAsia="Times New Roman" w:hAnsi="Times New Roman" w:cs="Times New Roman"/>
                <w:spacing w:val="-1"/>
                <w:sz w:val="28"/>
                <w:szCs w:val="28"/>
                <w:lang w:val="uk-UA" w:eastAsia="ru-RU"/>
              </w:rPr>
            </w:pPr>
          </w:p>
        </w:tc>
      </w:tr>
    </w:tbl>
    <w:p w14:paraId="6B417225"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48C4D50D"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422E24DF"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7F494DFC"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3A41A79F"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03C847F8"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357DBA54"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3361FC10"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510FB998"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634FD681"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08E50E59"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56642CFE" w14:textId="77777777" w:rsidR="00E319BD" w:rsidRDefault="00E319BD"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5C1F031C" w14:textId="77777777" w:rsidR="008E58F2" w:rsidRDefault="008E58F2"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p>
    <w:p w14:paraId="2CC72629" w14:textId="77777777" w:rsidR="00A25E91" w:rsidRDefault="00A25E91" w:rsidP="007B6912">
      <w:pPr>
        <w:spacing w:after="0" w:line="360" w:lineRule="auto"/>
        <w:rPr>
          <w:rFonts w:ascii="Times New Roman" w:eastAsia="Calibri" w:hAnsi="Times New Roman" w:cs="Times New Roman"/>
          <w:color w:val="000000"/>
          <w:sz w:val="28"/>
          <w:szCs w:val="28"/>
          <w:bdr w:val="none" w:sz="0" w:space="0" w:color="auto" w:frame="1"/>
          <w:shd w:val="clear" w:color="auto" w:fill="FFFFFF"/>
          <w:lang w:val="uk-UA"/>
        </w:rPr>
      </w:pPr>
    </w:p>
    <w:p w14:paraId="6F0FB654" w14:textId="77777777" w:rsidR="00096C9A" w:rsidRPr="00096C9A" w:rsidRDefault="000D7E7B" w:rsidP="00E319BD">
      <w:pPr>
        <w:spacing w:after="0" w:line="360" w:lineRule="auto"/>
        <w:ind w:firstLine="567"/>
        <w:jc w:val="center"/>
        <w:rPr>
          <w:rFonts w:ascii="Times New Roman" w:eastAsia="Calibri" w:hAnsi="Times New Roman" w:cs="Times New Roman"/>
          <w:color w:val="000000"/>
          <w:sz w:val="28"/>
          <w:szCs w:val="28"/>
          <w:bdr w:val="none" w:sz="0" w:space="0" w:color="auto" w:frame="1"/>
          <w:shd w:val="clear" w:color="auto" w:fill="FFFFFF"/>
          <w:lang w:val="uk-UA"/>
        </w:rPr>
      </w:pPr>
      <w:r>
        <w:rPr>
          <w:rFonts w:ascii="Times New Roman" w:eastAsia="Calibri" w:hAnsi="Times New Roman" w:cs="Times New Roman"/>
          <w:color w:val="000000"/>
          <w:sz w:val="28"/>
          <w:szCs w:val="28"/>
          <w:bdr w:val="none" w:sz="0" w:space="0" w:color="auto" w:frame="1"/>
          <w:shd w:val="clear" w:color="auto" w:fill="FFFFFF"/>
          <w:lang w:val="uk-UA"/>
        </w:rPr>
        <w:lastRenderedPageBreak/>
        <w:t>ВСТУП</w:t>
      </w:r>
    </w:p>
    <w:p w14:paraId="48D2A0A3" w14:textId="77777777" w:rsidR="00E319BD" w:rsidRDefault="00E319BD" w:rsidP="000A50F7">
      <w:pPr>
        <w:spacing w:after="0" w:line="360" w:lineRule="auto"/>
        <w:ind w:firstLine="567"/>
        <w:jc w:val="both"/>
        <w:rPr>
          <w:rFonts w:ascii="Times New Roman" w:eastAsia="Calibri" w:hAnsi="Times New Roman" w:cs="Times New Roman"/>
          <w:sz w:val="28"/>
          <w:szCs w:val="28"/>
          <w:lang w:val="uk-UA"/>
        </w:rPr>
      </w:pPr>
    </w:p>
    <w:p w14:paraId="53696B40" w14:textId="77777777" w:rsidR="00A25E91" w:rsidRPr="00A25E91" w:rsidRDefault="0001193D" w:rsidP="00A25E91">
      <w:pPr>
        <w:spacing w:after="0" w:line="36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Забезпечення рівних </w:t>
      </w:r>
      <w:r w:rsidR="00A25E91" w:rsidRPr="00A25E91">
        <w:rPr>
          <w:rFonts w:ascii="Times New Roman" w:eastAsia="Calibri" w:hAnsi="Times New Roman" w:cs="Times New Roman"/>
          <w:sz w:val="28"/>
          <w:szCs w:val="28"/>
          <w:lang w:val="uk-UA"/>
        </w:rPr>
        <w:t>прав і можливостей жінок і чоловіків у системі соціального захисту нашої країни є одним з нагальних завдань ефективної трансформації суспільної си</w:t>
      </w:r>
      <w:r>
        <w:rPr>
          <w:rFonts w:ascii="Times New Roman" w:eastAsia="Calibri" w:hAnsi="Times New Roman" w:cs="Times New Roman"/>
          <w:sz w:val="28"/>
          <w:szCs w:val="28"/>
          <w:lang w:val="uk-UA"/>
        </w:rPr>
        <w:t>стеми цінностей для</w:t>
      </w:r>
      <w:r w:rsidR="00A25E91" w:rsidRPr="00A25E91">
        <w:rPr>
          <w:rFonts w:ascii="Times New Roman" w:eastAsia="Calibri" w:hAnsi="Times New Roman" w:cs="Times New Roman"/>
          <w:sz w:val="28"/>
          <w:szCs w:val="28"/>
          <w:lang w:val="uk-UA"/>
        </w:rPr>
        <w:t xml:space="preserve"> розвитку демократії та подолання всебічної залежності л</w:t>
      </w:r>
      <w:r>
        <w:rPr>
          <w:rFonts w:ascii="Times New Roman" w:eastAsia="Calibri" w:hAnsi="Times New Roman" w:cs="Times New Roman"/>
          <w:sz w:val="28"/>
          <w:szCs w:val="28"/>
          <w:lang w:val="uk-UA"/>
        </w:rPr>
        <w:t xml:space="preserve">юдини від держави. </w:t>
      </w:r>
      <w:r w:rsidR="00A25E91" w:rsidRPr="00A25E91">
        <w:rPr>
          <w:rFonts w:ascii="Times New Roman" w:eastAsia="Calibri" w:hAnsi="Times New Roman" w:cs="Times New Roman"/>
          <w:sz w:val="28"/>
          <w:szCs w:val="28"/>
        </w:rPr>
        <w:t xml:space="preserve">Одним з </w:t>
      </w:r>
      <w:r w:rsidR="00A25E91" w:rsidRPr="00A25E91">
        <w:rPr>
          <w:rFonts w:ascii="Times New Roman" w:eastAsia="Calibri" w:hAnsi="Times New Roman" w:cs="Times New Roman"/>
          <w:sz w:val="28"/>
          <w:szCs w:val="28"/>
          <w:lang w:val="uk-UA"/>
        </w:rPr>
        <w:t xml:space="preserve">основоположних принципів Статуту ООН, прийнятого в 1945 році, є «рівноправність чоловіків і жінок». Принцип </w:t>
      </w:r>
      <w:r w:rsidR="00D35064">
        <w:rPr>
          <w:rFonts w:ascii="Times New Roman" w:eastAsia="Calibri" w:hAnsi="Times New Roman" w:cs="Times New Roman"/>
          <w:sz w:val="28"/>
          <w:szCs w:val="28"/>
          <w:lang w:val="uk-UA"/>
        </w:rPr>
        <w:t>г</w:t>
      </w:r>
      <w:r w:rsidR="00A25E91" w:rsidRPr="00A25E91">
        <w:rPr>
          <w:rFonts w:ascii="Times New Roman" w:eastAsia="Calibri" w:hAnsi="Times New Roman" w:cs="Times New Roman"/>
          <w:sz w:val="28"/>
          <w:szCs w:val="28"/>
          <w:lang w:val="uk-UA"/>
        </w:rPr>
        <w:t xml:space="preserve">ендерної рівності був визнаний у Загальній декларації прав людини у 1948 р, що стала відправною точкою для подальшого зміцнення міжнародних зобов’язань, що стосуються прав жінок. У найбільш повному обсязі ці права були закріплені в Конвенції ООН про ліквідацію всіх форм дискримінації щодо жінок 1979 р. Досягнення рівності між жінками та чоловіками є однією з головних цілей і невід’ємною частиною національного та міжнародного порядку денного у сфері соціально-економічного розвитку. Принцип </w:t>
      </w:r>
      <w:r w:rsidR="00D35064">
        <w:rPr>
          <w:rFonts w:ascii="Times New Roman" w:eastAsia="Calibri" w:hAnsi="Times New Roman" w:cs="Times New Roman"/>
          <w:sz w:val="28"/>
          <w:szCs w:val="28"/>
          <w:lang w:val="uk-UA"/>
        </w:rPr>
        <w:t>г</w:t>
      </w:r>
      <w:r w:rsidR="00A25E91" w:rsidRPr="00A25E91">
        <w:rPr>
          <w:rFonts w:ascii="Times New Roman" w:eastAsia="Calibri" w:hAnsi="Times New Roman" w:cs="Times New Roman"/>
          <w:sz w:val="28"/>
          <w:szCs w:val="28"/>
          <w:lang w:val="uk-UA"/>
        </w:rPr>
        <w:t>ендерної рівності втілює здійснення прав людини на гарантовані рівні права, обов’язки і можливості. Цей принцип закріплений в численних міжнародних договорах, національних конституціях і законодавчих актах держав усього світу, в тому числі і України. У цьому вимірі соціальна захищеність, як специфічний параметр суспільного устрою, в</w:t>
      </w:r>
      <w:r w:rsidR="008E58F2">
        <w:rPr>
          <w:rFonts w:ascii="Times New Roman" w:eastAsia="Calibri" w:hAnsi="Times New Roman" w:cs="Times New Roman"/>
          <w:sz w:val="28"/>
          <w:szCs w:val="28"/>
          <w:lang w:val="uk-UA"/>
        </w:rPr>
        <w:t>изначається, насамперед, рівно</w:t>
      </w:r>
      <w:r w:rsidR="00A25E91" w:rsidRPr="00A25E91">
        <w:rPr>
          <w:rFonts w:ascii="Times New Roman" w:eastAsia="Calibri" w:hAnsi="Times New Roman" w:cs="Times New Roman"/>
          <w:sz w:val="28"/>
          <w:szCs w:val="28"/>
          <w:lang w:val="uk-UA"/>
        </w:rPr>
        <w:t xml:space="preserve">правністю всіх суб’єктів суспільного життя у всіх суспільних сферах і, зокрема, в системі соціально-трудових відносин. В контексті сьогодення зазначимо також рекомендації Всесвітньої організації охорони здоров’я враховувати </w:t>
      </w:r>
      <w:r w:rsidR="00D35064">
        <w:rPr>
          <w:rFonts w:ascii="Times New Roman" w:eastAsia="Calibri" w:hAnsi="Times New Roman" w:cs="Times New Roman"/>
          <w:sz w:val="28"/>
          <w:szCs w:val="28"/>
          <w:lang w:val="uk-UA"/>
        </w:rPr>
        <w:t>г</w:t>
      </w:r>
      <w:r w:rsidR="00A25E91" w:rsidRPr="00A25E91">
        <w:rPr>
          <w:rFonts w:ascii="Times New Roman" w:eastAsia="Calibri" w:hAnsi="Times New Roman" w:cs="Times New Roman"/>
          <w:sz w:val="28"/>
          <w:szCs w:val="28"/>
          <w:lang w:val="uk-UA"/>
        </w:rPr>
        <w:t xml:space="preserve">ендерну проблематику при здійсненні протиепідемічних заходів щодо COVID-19, з тим щоб при реалізації стратегій і заходів у сфері охорони здоров'я, спрямованих на стримування епідемії, бралися до уваги </w:t>
      </w:r>
      <w:r w:rsidR="00D35064">
        <w:rPr>
          <w:rFonts w:ascii="Times New Roman" w:eastAsia="Calibri" w:hAnsi="Times New Roman" w:cs="Times New Roman"/>
          <w:sz w:val="28"/>
          <w:szCs w:val="28"/>
          <w:lang w:val="uk-UA"/>
        </w:rPr>
        <w:t>г</w:t>
      </w:r>
      <w:r w:rsidR="00A25E91" w:rsidRPr="00A25E91">
        <w:rPr>
          <w:rFonts w:ascii="Times New Roman" w:eastAsia="Calibri" w:hAnsi="Times New Roman" w:cs="Times New Roman"/>
          <w:sz w:val="28"/>
          <w:szCs w:val="28"/>
          <w:lang w:val="uk-UA"/>
        </w:rPr>
        <w:t xml:space="preserve">ендерні аспекти і їх взаємозв'язок з іншими проявами нерівності [21]. </w:t>
      </w:r>
    </w:p>
    <w:p w14:paraId="0E444E85" w14:textId="77777777" w:rsidR="00A25E91" w:rsidRPr="00A25E91" w:rsidRDefault="00A25E91" w:rsidP="00A25E91">
      <w:pPr>
        <w:spacing w:after="0" w:line="360" w:lineRule="auto"/>
        <w:ind w:firstLine="567"/>
        <w:jc w:val="both"/>
        <w:rPr>
          <w:rFonts w:ascii="Times New Roman" w:eastAsia="Calibri" w:hAnsi="Times New Roman" w:cs="Times New Roman"/>
          <w:sz w:val="28"/>
          <w:szCs w:val="28"/>
          <w:lang w:val="uk-UA"/>
        </w:rPr>
      </w:pPr>
      <w:r w:rsidRPr="00A25E91">
        <w:rPr>
          <w:rFonts w:ascii="Times New Roman" w:eastAsia="Calibri" w:hAnsi="Times New Roman" w:cs="Times New Roman"/>
          <w:sz w:val="28"/>
          <w:szCs w:val="28"/>
          <w:lang w:val="uk-UA"/>
        </w:rPr>
        <w:t xml:space="preserve">Отже, актуальність звернення до цієї проблеми визначається тим, що існує як нерівність у розподілі економічних ресурсів між чоловіками й жінками через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ендерний поділ праці та реальний внесок в матеріальне забезпечення добробуту сімей, домогосподарств, який підтримується за допомогою </w:t>
      </w:r>
      <w:r w:rsidRPr="00A25E91">
        <w:rPr>
          <w:rFonts w:ascii="Times New Roman" w:eastAsia="Calibri" w:hAnsi="Times New Roman" w:cs="Times New Roman"/>
          <w:sz w:val="28"/>
          <w:szCs w:val="28"/>
          <w:lang w:val="uk-UA"/>
        </w:rPr>
        <w:lastRenderedPageBreak/>
        <w:t xml:space="preserve">конструювання відповідних соціальних чоловічих і жіночих ролей, так і недостатньо системно опрацьованим є обґрунтування перспектив розширення соціально-економічних можливостей представників обох статей в професійній діяльності, доступі до влади, сімейній ролі, репродуктивній поведінці тощо. </w:t>
      </w:r>
    </w:p>
    <w:p w14:paraId="6D84F6BE" w14:textId="77777777" w:rsidR="00A25E91" w:rsidRPr="00A25E91" w:rsidRDefault="00A25E91" w:rsidP="00A25E91">
      <w:pPr>
        <w:spacing w:after="0" w:line="360" w:lineRule="auto"/>
        <w:ind w:firstLine="567"/>
        <w:jc w:val="both"/>
        <w:rPr>
          <w:rFonts w:ascii="Times New Roman" w:eastAsia="Calibri" w:hAnsi="Times New Roman" w:cs="Times New Roman"/>
          <w:sz w:val="28"/>
          <w:szCs w:val="28"/>
          <w:lang w:val="uk-UA"/>
        </w:rPr>
      </w:pPr>
      <w:r w:rsidRPr="00A25E91">
        <w:rPr>
          <w:rFonts w:ascii="Times New Roman" w:eastAsia="Calibri" w:hAnsi="Times New Roman" w:cs="Times New Roman"/>
          <w:sz w:val="28"/>
          <w:szCs w:val="28"/>
          <w:lang w:val="uk-UA"/>
        </w:rPr>
        <w:t xml:space="preserve">Сьогоденна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ендерна політика в Україні ґрунтується на низці основних міжнародних нормативно-правових актів, ратифікованих Україною, та регулюється національними нормативно-правовими актами щодо рівності між жінками й чоловіками, зокрема Конвенцією ООН «Про ліквідацію всіх форм дискримінації щодо жінок» та Законом України «Про забезпечення рівних прав та можливостей жінок і чоловіків» [12], скеровується й координується на даному етапі Державною Соціальною програмою забезпечення рівних прав та можливостей жінок і чоловіків на період до 2021 року, затвердженої постановою Кабінету Міністрів України від 11 квітня 2018 р. № 273 [3], метою якої є удосконалення механізму забезпечення рівних прав та можливостей жінок і чоловіків у всіх сферах життя суспільства та впровадження європейських стандартів рівності. </w:t>
      </w:r>
    </w:p>
    <w:p w14:paraId="20FABA3B" w14:textId="77777777" w:rsidR="00A25E91" w:rsidRPr="00A25E91" w:rsidRDefault="00A25E91" w:rsidP="00A25E91">
      <w:pPr>
        <w:spacing w:after="0" w:line="360" w:lineRule="auto"/>
        <w:ind w:firstLine="567"/>
        <w:jc w:val="both"/>
        <w:rPr>
          <w:rFonts w:ascii="Times New Roman" w:eastAsia="Calibri" w:hAnsi="Times New Roman" w:cs="Times New Roman"/>
          <w:sz w:val="28"/>
          <w:szCs w:val="28"/>
          <w:lang w:val="uk-UA"/>
        </w:rPr>
      </w:pPr>
      <w:r w:rsidRPr="00A25E91">
        <w:rPr>
          <w:rFonts w:ascii="Times New Roman" w:eastAsia="Calibri" w:hAnsi="Times New Roman" w:cs="Times New Roman"/>
          <w:sz w:val="28"/>
          <w:szCs w:val="28"/>
          <w:lang w:val="uk-UA"/>
        </w:rPr>
        <w:t xml:space="preserve">Гендерні аспекти державної політики сьогодні активно опрацьовані такими науковцями, як Т. Мельник, Н. Світайло, Л. Пірог, Н. Грицяк, та іншими. Питання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ендерного інтегрування – впровадження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ендерного підходу у всі сфери політики та засади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ендерної політики в системі державного управління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рунтовно досліджують М. Білинська, Л. Воронько, Л. Гонюкова, В. Дерега, С. Євченко,  О. Москаленко, О. Остапчук, О. Приходько та інші. Разом з тим,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ендерні дослідження проблеми соціального захисту й соціальної захищеності Е. Лібанової, Л. Пірог, М. Руженського, Л. Суслової, О. Туленкова,  матеріали соціологічних досліджень [10], громадських практик впровадження недискримінаційних норм, зокрема Директиви NN 2000/43/ЄС від 29 червня 2000 «Щодо імплементації принципу рівноправності осіб незалежно від расової або етнічної приналежності» [20] засвідчують потребу більш детального аналізу її чинників та подальшого експертного супроводу. </w:t>
      </w:r>
    </w:p>
    <w:p w14:paraId="4DC72FCA" w14:textId="77777777" w:rsidR="00A25E91" w:rsidRPr="00A25E91" w:rsidRDefault="00A25E91" w:rsidP="009A5406">
      <w:pPr>
        <w:spacing w:after="0" w:line="360" w:lineRule="auto"/>
        <w:ind w:firstLine="567"/>
        <w:jc w:val="both"/>
        <w:rPr>
          <w:rFonts w:ascii="Times New Roman" w:eastAsia="Calibri" w:hAnsi="Times New Roman" w:cs="Times New Roman"/>
          <w:sz w:val="28"/>
          <w:szCs w:val="28"/>
          <w:lang w:val="uk-UA"/>
        </w:rPr>
      </w:pPr>
      <w:r w:rsidRPr="0062145E">
        <w:rPr>
          <w:rFonts w:ascii="Times New Roman" w:eastAsia="Calibri" w:hAnsi="Times New Roman" w:cs="Times New Roman"/>
          <w:i/>
          <w:sz w:val="28"/>
          <w:szCs w:val="28"/>
          <w:lang w:val="uk-UA"/>
        </w:rPr>
        <w:lastRenderedPageBreak/>
        <w:t>Метою роботи</w:t>
      </w:r>
      <w:r w:rsidRPr="00A25E91">
        <w:rPr>
          <w:rFonts w:ascii="Times New Roman" w:eastAsia="Calibri" w:hAnsi="Times New Roman" w:cs="Times New Roman"/>
          <w:sz w:val="28"/>
          <w:szCs w:val="28"/>
          <w:lang w:val="uk-UA"/>
        </w:rPr>
        <w:t xml:space="preserve"> є аналіз законодавчого, правового та соціально-економічного супроводу розвитку </w:t>
      </w:r>
      <w:r w:rsidR="00D35064">
        <w:rPr>
          <w:rFonts w:ascii="Times New Roman" w:eastAsia="Calibri" w:hAnsi="Times New Roman" w:cs="Times New Roman"/>
          <w:sz w:val="28"/>
          <w:szCs w:val="28"/>
          <w:lang w:val="uk-UA"/>
        </w:rPr>
        <w:t>г</w:t>
      </w:r>
      <w:r w:rsidRPr="00A25E91">
        <w:rPr>
          <w:rFonts w:ascii="Times New Roman" w:eastAsia="Calibri" w:hAnsi="Times New Roman" w:cs="Times New Roman"/>
          <w:sz w:val="28"/>
          <w:szCs w:val="28"/>
          <w:lang w:val="uk-UA"/>
        </w:rPr>
        <w:t xml:space="preserve">ендерних аспектів системи соціального захисту в Україні та обґрунтування перспектив розширення соціально-економічних можливостей забезпечення рівних з прав і можливостей жінок і чоловіків у системі соціального захисту нашої країни. </w:t>
      </w:r>
    </w:p>
    <w:p w14:paraId="6D8147B9" w14:textId="77777777" w:rsidR="003B7BF3" w:rsidRPr="005F56AE" w:rsidRDefault="003B7BF3" w:rsidP="003B7BF3">
      <w:pPr>
        <w:widowControl w:val="0"/>
        <w:spacing w:after="0" w:line="360" w:lineRule="auto"/>
        <w:ind w:firstLine="709"/>
        <w:jc w:val="both"/>
        <w:rPr>
          <w:rFonts w:ascii="Times New Roman" w:eastAsia="Times New Roman" w:hAnsi="Times New Roman" w:cs="Times New Roman"/>
          <w:i/>
          <w:color w:val="000000"/>
          <w:sz w:val="28"/>
          <w:szCs w:val="28"/>
          <w:lang w:val="uk-UA" w:eastAsia="ru-RU"/>
        </w:rPr>
      </w:pPr>
      <w:r w:rsidRPr="005F56AE">
        <w:rPr>
          <w:rFonts w:ascii="Times New Roman" w:eastAsia="Times New Roman" w:hAnsi="Times New Roman" w:cs="Times New Roman"/>
          <w:color w:val="000000"/>
          <w:sz w:val="28"/>
          <w:szCs w:val="28"/>
          <w:lang w:val="uk-UA" w:eastAsia="ru-RU"/>
        </w:rPr>
        <w:t xml:space="preserve">Для досягнення зазначеної мети в роботі було поставлено і вирішено наступні </w:t>
      </w:r>
      <w:r w:rsidRPr="005F56AE">
        <w:rPr>
          <w:rFonts w:ascii="Times New Roman" w:eastAsia="Times New Roman" w:hAnsi="Times New Roman" w:cs="Times New Roman"/>
          <w:i/>
          <w:color w:val="000000"/>
          <w:sz w:val="28"/>
          <w:szCs w:val="28"/>
          <w:lang w:val="uk-UA" w:eastAsia="ru-RU"/>
        </w:rPr>
        <w:t xml:space="preserve">завдання: </w:t>
      </w:r>
    </w:p>
    <w:p w14:paraId="13A98144" w14:textId="77777777" w:rsidR="00A127C5" w:rsidRPr="005F56AE" w:rsidRDefault="00A127C5" w:rsidP="003B7BF3">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5F56AE">
        <w:rPr>
          <w:rFonts w:ascii="Times New Roman" w:eastAsia="Times New Roman" w:hAnsi="Times New Roman" w:cs="Times New Roman"/>
          <w:color w:val="000000"/>
          <w:sz w:val="28"/>
          <w:szCs w:val="28"/>
          <w:lang w:val="uk-UA" w:eastAsia="ru-RU"/>
        </w:rPr>
        <w:t>дослідит</w:t>
      </w:r>
      <w:r w:rsidR="009A5406" w:rsidRPr="005F56AE">
        <w:rPr>
          <w:rFonts w:ascii="Times New Roman" w:eastAsia="Times New Roman" w:hAnsi="Times New Roman" w:cs="Times New Roman"/>
          <w:color w:val="000000"/>
          <w:sz w:val="28"/>
          <w:szCs w:val="28"/>
          <w:lang w:val="uk-UA" w:eastAsia="ru-RU"/>
        </w:rPr>
        <w:t>и нормативно-правові засади інтегрування гендерного підходу в державну політику України на міждержавному, національному і місцевому рівні</w:t>
      </w:r>
      <w:r w:rsidRPr="005F56AE">
        <w:rPr>
          <w:rFonts w:ascii="Times New Roman" w:eastAsia="Times New Roman" w:hAnsi="Times New Roman" w:cs="Times New Roman"/>
          <w:color w:val="000000"/>
          <w:sz w:val="28"/>
          <w:szCs w:val="28"/>
          <w:lang w:val="uk-UA" w:eastAsia="ru-RU"/>
        </w:rPr>
        <w:t>;</w:t>
      </w:r>
    </w:p>
    <w:p w14:paraId="68D0C752" w14:textId="77777777" w:rsidR="00F07D17" w:rsidRPr="005F56AE" w:rsidRDefault="00405627" w:rsidP="00F07D17">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5F56AE">
        <w:rPr>
          <w:rFonts w:ascii="Times New Roman" w:eastAsia="Times New Roman" w:hAnsi="Times New Roman" w:cs="Times New Roman"/>
          <w:color w:val="000000"/>
          <w:sz w:val="28"/>
          <w:szCs w:val="28"/>
          <w:lang w:val="uk-UA" w:eastAsia="ru-RU"/>
        </w:rPr>
        <w:t xml:space="preserve">проаналізувати дієвість державних та галузевих заходів щодо </w:t>
      </w:r>
      <w:r w:rsidRPr="005F56AE">
        <w:rPr>
          <w:rFonts w:ascii="Times New Roman" w:eastAsia="Times New Roman" w:hAnsi="Times New Roman" w:cs="Times New Roman"/>
          <w:sz w:val="28"/>
          <w:szCs w:val="28"/>
          <w:lang w:val="uk-UA" w:eastAsia="ru-RU"/>
        </w:rPr>
        <w:t>першочергової імплементації Директиви 79/7/ЄЕС про поступове запровадження принципу рівного ставлення до чоловіків та жінок у сфері соціального забезпечення</w:t>
      </w:r>
      <w:r w:rsidR="00F07D17" w:rsidRPr="005F56AE">
        <w:rPr>
          <w:rFonts w:ascii="Times New Roman" w:eastAsia="Times New Roman" w:hAnsi="Times New Roman" w:cs="Times New Roman"/>
          <w:color w:val="000000"/>
          <w:sz w:val="28"/>
          <w:szCs w:val="28"/>
          <w:lang w:val="uk-UA" w:eastAsia="ru-RU"/>
        </w:rPr>
        <w:t>;</w:t>
      </w:r>
    </w:p>
    <w:p w14:paraId="2C7B88C8" w14:textId="77777777" w:rsidR="00F07D17" w:rsidRPr="005F56AE" w:rsidRDefault="00405627" w:rsidP="00F07D17">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5F56AE">
        <w:rPr>
          <w:rFonts w:ascii="Times New Roman" w:eastAsia="Times New Roman" w:hAnsi="Times New Roman" w:cs="Times New Roman"/>
          <w:color w:val="000000"/>
          <w:sz w:val="28"/>
          <w:szCs w:val="28"/>
          <w:lang w:val="uk-UA" w:eastAsia="ru-RU"/>
        </w:rPr>
        <w:t>виявити основні проблемні аспекти впровадження механізмів соціального забезпечення, політики зайнятості, охорони здоров</w:t>
      </w:r>
      <w:r w:rsidR="005F56AE" w:rsidRPr="005F56AE">
        <w:rPr>
          <w:rFonts w:ascii="Times New Roman" w:eastAsia="Calibri" w:hAnsi="Times New Roman" w:cs="Times New Roman"/>
          <w:sz w:val="28"/>
          <w:szCs w:val="28"/>
          <w:lang w:val="uk-UA"/>
        </w:rPr>
        <w:t>’</w:t>
      </w:r>
      <w:r w:rsidRPr="005F56AE">
        <w:rPr>
          <w:rFonts w:ascii="Times New Roman" w:eastAsia="Times New Roman" w:hAnsi="Times New Roman" w:cs="Times New Roman"/>
          <w:color w:val="000000"/>
          <w:sz w:val="28"/>
          <w:szCs w:val="28"/>
          <w:lang w:val="uk-UA" w:eastAsia="ru-RU"/>
        </w:rPr>
        <w:t>я</w:t>
      </w:r>
      <w:r w:rsidR="005F56AE" w:rsidRPr="005F56AE">
        <w:rPr>
          <w:rFonts w:ascii="Times New Roman" w:eastAsia="Times New Roman" w:hAnsi="Times New Roman" w:cs="Times New Roman"/>
          <w:color w:val="000000"/>
          <w:sz w:val="28"/>
          <w:szCs w:val="28"/>
          <w:lang w:val="uk-UA" w:eastAsia="ru-RU"/>
        </w:rPr>
        <w:t xml:space="preserve">, що чинять вплив на стан </w:t>
      </w:r>
      <w:r w:rsidR="00D35064">
        <w:rPr>
          <w:rFonts w:ascii="Times New Roman" w:eastAsia="Times New Roman" w:hAnsi="Times New Roman" w:cs="Times New Roman"/>
          <w:sz w:val="28"/>
          <w:szCs w:val="28"/>
          <w:lang w:val="uk-UA" w:eastAsia="ru-RU"/>
        </w:rPr>
        <w:t>г</w:t>
      </w:r>
      <w:r w:rsidR="005F56AE" w:rsidRPr="005F56AE">
        <w:rPr>
          <w:rFonts w:ascii="Times New Roman" w:eastAsia="Times New Roman" w:hAnsi="Times New Roman" w:cs="Times New Roman"/>
          <w:sz w:val="28"/>
          <w:szCs w:val="28"/>
          <w:lang w:val="uk-UA" w:eastAsia="ru-RU"/>
        </w:rPr>
        <w:t>ендерної рівності в Україні</w:t>
      </w:r>
      <w:r w:rsidR="00F07D17" w:rsidRPr="005F56AE">
        <w:rPr>
          <w:rFonts w:ascii="Times New Roman" w:eastAsia="Times New Roman" w:hAnsi="Times New Roman" w:cs="Times New Roman"/>
          <w:color w:val="000000"/>
          <w:sz w:val="28"/>
          <w:szCs w:val="28"/>
          <w:lang w:val="uk-UA" w:eastAsia="ru-RU"/>
        </w:rPr>
        <w:t>;</w:t>
      </w:r>
    </w:p>
    <w:p w14:paraId="1A3B1B07" w14:textId="77777777" w:rsidR="005F56AE" w:rsidRPr="005F56AE" w:rsidRDefault="00740179" w:rsidP="005F56AE">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F56AE">
        <w:rPr>
          <w:rFonts w:ascii="Times New Roman" w:eastAsia="Times New Roman" w:hAnsi="Times New Roman" w:cs="Times New Roman"/>
          <w:color w:val="000000"/>
          <w:sz w:val="28"/>
          <w:szCs w:val="28"/>
          <w:lang w:val="uk-UA" w:eastAsia="ru-RU"/>
        </w:rPr>
        <w:t xml:space="preserve">визначити </w:t>
      </w:r>
      <w:r w:rsidR="005F56AE" w:rsidRPr="005F56AE">
        <w:rPr>
          <w:rFonts w:ascii="Times New Roman" w:eastAsia="Times New Roman" w:hAnsi="Times New Roman" w:cs="Times New Roman"/>
          <w:sz w:val="28"/>
          <w:szCs w:val="28"/>
          <w:lang w:val="uk-UA" w:eastAsia="ru-RU"/>
        </w:rPr>
        <w:t xml:space="preserve">шляхи підвищення рівня дотримання принципу </w:t>
      </w:r>
      <w:r w:rsidR="00D35064">
        <w:rPr>
          <w:rFonts w:ascii="Times New Roman" w:eastAsia="Times New Roman" w:hAnsi="Times New Roman" w:cs="Times New Roman"/>
          <w:sz w:val="28"/>
          <w:szCs w:val="28"/>
          <w:lang w:val="uk-UA" w:eastAsia="ru-RU"/>
        </w:rPr>
        <w:t>г</w:t>
      </w:r>
      <w:r w:rsidR="005F56AE" w:rsidRPr="005F56AE">
        <w:rPr>
          <w:rFonts w:ascii="Times New Roman" w:eastAsia="Times New Roman" w:hAnsi="Times New Roman" w:cs="Times New Roman"/>
          <w:sz w:val="28"/>
          <w:szCs w:val="28"/>
          <w:lang w:val="uk-UA" w:eastAsia="ru-RU"/>
        </w:rPr>
        <w:t xml:space="preserve">ендерної рівності в аспектах удосконалення нормативно-правової бази, урахування </w:t>
      </w:r>
      <w:r w:rsidR="00D35064">
        <w:rPr>
          <w:rFonts w:ascii="Times New Roman" w:eastAsia="Times New Roman" w:hAnsi="Times New Roman" w:cs="Times New Roman"/>
          <w:sz w:val="28"/>
          <w:szCs w:val="28"/>
          <w:lang w:val="uk-UA" w:eastAsia="ru-RU"/>
        </w:rPr>
        <w:t>г</w:t>
      </w:r>
      <w:r w:rsidR="005F56AE" w:rsidRPr="005F56AE">
        <w:rPr>
          <w:rFonts w:ascii="Times New Roman" w:eastAsia="Times New Roman" w:hAnsi="Times New Roman" w:cs="Times New Roman"/>
          <w:sz w:val="28"/>
          <w:szCs w:val="28"/>
          <w:lang w:val="uk-UA" w:eastAsia="ru-RU"/>
        </w:rPr>
        <w:t xml:space="preserve">ендерного компонента в програмах економічного та соціального розвитку, удосконалення механізму проведення </w:t>
      </w:r>
      <w:r w:rsidR="00D35064">
        <w:rPr>
          <w:rFonts w:ascii="Times New Roman" w:eastAsia="Times New Roman" w:hAnsi="Times New Roman" w:cs="Times New Roman"/>
          <w:sz w:val="28"/>
          <w:szCs w:val="28"/>
          <w:lang w:val="uk-UA" w:eastAsia="ru-RU"/>
        </w:rPr>
        <w:t>г</w:t>
      </w:r>
      <w:r w:rsidR="005F56AE" w:rsidRPr="005F56AE">
        <w:rPr>
          <w:rFonts w:ascii="Times New Roman" w:eastAsia="Times New Roman" w:hAnsi="Times New Roman" w:cs="Times New Roman"/>
          <w:sz w:val="28"/>
          <w:szCs w:val="28"/>
          <w:lang w:val="uk-UA" w:eastAsia="ru-RU"/>
        </w:rPr>
        <w:t xml:space="preserve">ендерно-правової експертизи, удосконалення механізмів реалізації права на захист від дискримінації за ознакою статі, внесення </w:t>
      </w:r>
      <w:r w:rsidR="00D35064">
        <w:rPr>
          <w:rFonts w:ascii="Times New Roman" w:eastAsia="Times New Roman" w:hAnsi="Times New Roman" w:cs="Times New Roman"/>
          <w:sz w:val="28"/>
          <w:szCs w:val="28"/>
          <w:lang w:val="uk-UA" w:eastAsia="ru-RU"/>
        </w:rPr>
        <w:t>г</w:t>
      </w:r>
      <w:r w:rsidR="005F56AE" w:rsidRPr="005F56AE">
        <w:rPr>
          <w:rFonts w:ascii="Times New Roman" w:eastAsia="Times New Roman" w:hAnsi="Times New Roman" w:cs="Times New Roman"/>
          <w:sz w:val="28"/>
          <w:szCs w:val="28"/>
          <w:lang w:val="uk-UA" w:eastAsia="ru-RU"/>
        </w:rPr>
        <w:t>ендерної складової до програми соціальних реформ з залученням органів державної влади, місцевого самоврядування та громадських організацій і об’єднань, діяльність яких спрямовується на забезпечення рівних прав та можливостей жінок і чоловіків.</w:t>
      </w:r>
    </w:p>
    <w:p w14:paraId="6888A220" w14:textId="77777777" w:rsidR="0017505E" w:rsidRPr="0062145E" w:rsidRDefault="0017505E" w:rsidP="005F56AE">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62145E">
        <w:rPr>
          <w:rFonts w:ascii="Times New Roman" w:eastAsia="Calibri" w:hAnsi="Times New Roman" w:cs="Times New Roman"/>
          <w:i/>
          <w:sz w:val="28"/>
          <w:szCs w:val="28"/>
          <w:lang w:val="uk-UA"/>
        </w:rPr>
        <w:t xml:space="preserve">Об’єктом дослідження </w:t>
      </w:r>
      <w:r w:rsidRPr="0062145E">
        <w:rPr>
          <w:rFonts w:ascii="Times New Roman" w:eastAsia="Calibri" w:hAnsi="Times New Roman" w:cs="Times New Roman"/>
          <w:sz w:val="28"/>
          <w:szCs w:val="28"/>
          <w:lang w:val="uk-UA"/>
        </w:rPr>
        <w:t xml:space="preserve">є </w:t>
      </w:r>
      <w:r w:rsidR="00AF6413" w:rsidRPr="0062145E">
        <w:rPr>
          <w:rFonts w:ascii="Times New Roman" w:eastAsia="Calibri" w:hAnsi="Times New Roman" w:cs="Times New Roman"/>
          <w:sz w:val="28"/>
          <w:szCs w:val="28"/>
          <w:lang w:val="uk-UA"/>
        </w:rPr>
        <w:t xml:space="preserve">номативно-правові основи інтегрування </w:t>
      </w:r>
      <w:r w:rsidR="00D35064">
        <w:rPr>
          <w:rFonts w:ascii="Times New Roman" w:eastAsia="Calibri" w:hAnsi="Times New Roman" w:cs="Times New Roman"/>
          <w:sz w:val="28"/>
          <w:szCs w:val="28"/>
          <w:lang w:val="uk-UA"/>
        </w:rPr>
        <w:t>г</w:t>
      </w:r>
      <w:r w:rsidR="00AF6413" w:rsidRPr="0062145E">
        <w:rPr>
          <w:rFonts w:ascii="Times New Roman" w:eastAsia="Calibri" w:hAnsi="Times New Roman" w:cs="Times New Roman"/>
          <w:sz w:val="28"/>
          <w:szCs w:val="28"/>
          <w:lang w:val="uk-UA"/>
        </w:rPr>
        <w:t>ендерного підходу</w:t>
      </w:r>
      <w:r w:rsidR="00E840C9" w:rsidRPr="0062145E">
        <w:rPr>
          <w:rFonts w:ascii="Times New Roman" w:eastAsia="Calibri" w:hAnsi="Times New Roman" w:cs="Times New Roman"/>
          <w:sz w:val="28"/>
          <w:szCs w:val="28"/>
          <w:lang w:val="uk-UA"/>
        </w:rPr>
        <w:t xml:space="preserve"> у системі</w:t>
      </w:r>
      <w:r w:rsidR="00AF6413" w:rsidRPr="0062145E">
        <w:rPr>
          <w:rFonts w:ascii="Times New Roman" w:eastAsia="Calibri" w:hAnsi="Times New Roman" w:cs="Times New Roman"/>
          <w:sz w:val="28"/>
          <w:szCs w:val="28"/>
          <w:lang w:val="uk-UA"/>
        </w:rPr>
        <w:t xml:space="preserve"> соціального захисту в Україні. </w:t>
      </w:r>
    </w:p>
    <w:p w14:paraId="5CC08382" w14:textId="77777777" w:rsidR="0017505E" w:rsidRPr="0074755F" w:rsidRDefault="0017505E" w:rsidP="00E319BD">
      <w:pPr>
        <w:spacing w:after="0" w:line="360" w:lineRule="auto"/>
        <w:ind w:firstLine="709"/>
        <w:jc w:val="both"/>
        <w:rPr>
          <w:rFonts w:ascii="Times New Roman" w:eastAsia="Calibri" w:hAnsi="Times New Roman" w:cs="Times New Roman"/>
          <w:i/>
          <w:sz w:val="28"/>
          <w:szCs w:val="28"/>
          <w:lang w:val="uk-UA"/>
        </w:rPr>
      </w:pPr>
      <w:r w:rsidRPr="0074755F">
        <w:rPr>
          <w:rFonts w:ascii="Times New Roman" w:eastAsia="Calibri" w:hAnsi="Times New Roman" w:cs="Times New Roman"/>
          <w:i/>
          <w:sz w:val="28"/>
          <w:szCs w:val="28"/>
          <w:lang w:val="uk-UA"/>
        </w:rPr>
        <w:lastRenderedPageBreak/>
        <w:t xml:space="preserve">Предметом дослідження </w:t>
      </w:r>
      <w:r w:rsidRPr="0074755F">
        <w:rPr>
          <w:rFonts w:ascii="Times New Roman" w:eastAsia="Calibri" w:hAnsi="Times New Roman" w:cs="Times New Roman"/>
          <w:sz w:val="28"/>
          <w:szCs w:val="28"/>
          <w:lang w:val="uk-UA"/>
        </w:rPr>
        <w:t xml:space="preserve">є </w:t>
      </w:r>
      <w:r w:rsidR="00E840C9" w:rsidRPr="0074755F">
        <w:rPr>
          <w:rFonts w:ascii="Times New Roman" w:eastAsia="Calibri" w:hAnsi="Times New Roman" w:cs="Times New Roman"/>
          <w:sz w:val="28"/>
          <w:szCs w:val="28"/>
          <w:lang w:val="uk-UA"/>
        </w:rPr>
        <w:t xml:space="preserve">стан імплементації в Україні основних положень </w:t>
      </w:r>
      <w:r w:rsidR="0074755F" w:rsidRPr="0074755F">
        <w:rPr>
          <w:rFonts w:ascii="Times New Roman" w:eastAsia="Calibri" w:hAnsi="Times New Roman" w:cs="Times New Roman"/>
          <w:sz w:val="28"/>
          <w:szCs w:val="28"/>
          <w:lang w:val="uk-UA"/>
        </w:rPr>
        <w:t>«Директиви 79/7/ЄЕС про поступове запровадження принципу рівного ставлення до чоловіків та жінок у сфері соціального забезпечення»</w:t>
      </w:r>
      <w:r w:rsidRPr="0074755F">
        <w:rPr>
          <w:rFonts w:ascii="Times New Roman" w:eastAsia="Calibri" w:hAnsi="Times New Roman" w:cs="Times New Roman"/>
          <w:sz w:val="28"/>
          <w:szCs w:val="28"/>
          <w:lang w:val="uk-UA"/>
        </w:rPr>
        <w:t>.</w:t>
      </w:r>
    </w:p>
    <w:p w14:paraId="608202EB" w14:textId="77777777" w:rsidR="0017505E" w:rsidRPr="00386A57" w:rsidRDefault="0017505E" w:rsidP="00386A57">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F56AE">
        <w:rPr>
          <w:rFonts w:ascii="Times New Roman" w:eastAsia="Calibri" w:hAnsi="Times New Roman" w:cs="Times New Roman"/>
          <w:sz w:val="28"/>
          <w:szCs w:val="28"/>
          <w:lang w:val="uk-UA"/>
        </w:rPr>
        <w:t xml:space="preserve">В роботі було використано наступні </w:t>
      </w:r>
      <w:r w:rsidRPr="00386A57">
        <w:rPr>
          <w:rFonts w:ascii="Times New Roman" w:eastAsia="Calibri" w:hAnsi="Times New Roman" w:cs="Times New Roman"/>
          <w:i/>
          <w:sz w:val="28"/>
          <w:szCs w:val="28"/>
          <w:lang w:val="uk-UA"/>
        </w:rPr>
        <w:t>методи дослідження</w:t>
      </w:r>
      <w:r w:rsidRPr="005F56AE">
        <w:rPr>
          <w:rFonts w:ascii="Times New Roman" w:eastAsia="Calibri" w:hAnsi="Times New Roman" w:cs="Times New Roman"/>
          <w:sz w:val="28"/>
          <w:szCs w:val="28"/>
          <w:lang w:val="uk-UA"/>
        </w:rPr>
        <w:t xml:space="preserve">: </w:t>
      </w:r>
      <w:r w:rsidR="00775406" w:rsidRPr="00775406">
        <w:rPr>
          <w:rFonts w:ascii="Times New Roman" w:eastAsia="Calibri" w:hAnsi="Times New Roman" w:cs="Times New Roman"/>
          <w:sz w:val="28"/>
          <w:szCs w:val="28"/>
          <w:lang w:val="uk-UA"/>
        </w:rPr>
        <w:t xml:space="preserve">узагальнення, систематизації, аналізу та синтезу – при аналізі </w:t>
      </w:r>
      <w:r w:rsidR="00775406">
        <w:rPr>
          <w:rFonts w:ascii="Times New Roman" w:eastAsia="Calibri" w:hAnsi="Times New Roman" w:cs="Times New Roman"/>
          <w:sz w:val="28"/>
          <w:szCs w:val="28"/>
          <w:lang w:val="uk-UA"/>
        </w:rPr>
        <w:t>законодавчих та нормативно-правових основ</w:t>
      </w:r>
      <w:r w:rsidR="00D875C3">
        <w:rPr>
          <w:rFonts w:ascii="Times New Roman" w:eastAsia="Calibri" w:hAnsi="Times New Roman" w:cs="Times New Roman"/>
          <w:sz w:val="28"/>
          <w:szCs w:val="28"/>
          <w:lang w:val="uk-UA"/>
        </w:rPr>
        <w:t xml:space="preserve">, </w:t>
      </w:r>
      <w:r w:rsidR="00807CD9">
        <w:rPr>
          <w:rFonts w:ascii="Times New Roman" w:eastAsia="Calibri" w:hAnsi="Times New Roman" w:cs="Times New Roman"/>
          <w:sz w:val="28"/>
          <w:szCs w:val="28"/>
          <w:lang w:val="uk-UA"/>
        </w:rPr>
        <w:t xml:space="preserve">дієвлсті </w:t>
      </w:r>
      <w:r w:rsidR="00D875C3">
        <w:rPr>
          <w:rFonts w:ascii="Times New Roman" w:eastAsia="Calibri" w:hAnsi="Times New Roman" w:cs="Times New Roman"/>
          <w:sz w:val="28"/>
          <w:szCs w:val="28"/>
          <w:lang w:val="uk-UA"/>
        </w:rPr>
        <w:t>д</w:t>
      </w:r>
      <w:r w:rsidR="00775406">
        <w:rPr>
          <w:rFonts w:ascii="Times New Roman" w:eastAsia="Calibri" w:hAnsi="Times New Roman" w:cs="Times New Roman"/>
          <w:sz w:val="28"/>
          <w:szCs w:val="28"/>
          <w:lang w:val="uk-UA"/>
        </w:rPr>
        <w:t xml:space="preserve">ержавних та галузевих заходів щодо </w:t>
      </w:r>
      <w:r w:rsidR="00775406" w:rsidRPr="0062145E">
        <w:rPr>
          <w:rFonts w:ascii="Times New Roman" w:eastAsia="Times New Roman" w:hAnsi="Times New Roman" w:cs="Times New Roman"/>
          <w:sz w:val="28"/>
          <w:szCs w:val="28"/>
          <w:lang w:val="uk-UA" w:eastAsia="ru-RU"/>
        </w:rPr>
        <w:t>імплементації Директиви 79/7/ЄЕС про поступове запровадження принципу рівного ставлення до чоловіків та жінок у сфері соціального забезпечення</w:t>
      </w:r>
      <w:r w:rsidR="00775406">
        <w:rPr>
          <w:rFonts w:ascii="Times New Roman" w:eastAsia="Times New Roman" w:hAnsi="Times New Roman" w:cs="Times New Roman"/>
          <w:sz w:val="28"/>
          <w:szCs w:val="28"/>
          <w:lang w:val="uk-UA" w:eastAsia="ru-RU"/>
        </w:rPr>
        <w:t>;</w:t>
      </w:r>
      <w:r w:rsidR="00775406" w:rsidRPr="00775406">
        <w:rPr>
          <w:rFonts w:ascii="Times New Roman" w:eastAsia="Calibri" w:hAnsi="Times New Roman" w:cs="Times New Roman"/>
          <w:sz w:val="28"/>
          <w:szCs w:val="28"/>
          <w:lang w:val="uk-UA"/>
        </w:rPr>
        <w:t xml:space="preserve"> </w:t>
      </w:r>
      <w:r w:rsidR="00775406">
        <w:rPr>
          <w:rFonts w:ascii="Times New Roman" w:eastAsia="Calibri" w:hAnsi="Times New Roman" w:cs="Times New Roman"/>
          <w:sz w:val="28"/>
          <w:szCs w:val="28"/>
          <w:lang w:val="uk-UA"/>
        </w:rPr>
        <w:t>метод порівняльного</w:t>
      </w:r>
      <w:r w:rsidR="00775406" w:rsidRPr="00775406">
        <w:rPr>
          <w:rFonts w:ascii="Times New Roman" w:eastAsia="Calibri" w:hAnsi="Times New Roman" w:cs="Times New Roman"/>
          <w:sz w:val="28"/>
          <w:szCs w:val="28"/>
          <w:lang w:val="uk-UA"/>
        </w:rPr>
        <w:t xml:space="preserve"> аналіз</w:t>
      </w:r>
      <w:r w:rsidR="00775406">
        <w:rPr>
          <w:rFonts w:ascii="Times New Roman" w:eastAsia="Calibri" w:hAnsi="Times New Roman" w:cs="Times New Roman"/>
          <w:sz w:val="28"/>
          <w:szCs w:val="28"/>
          <w:lang w:val="uk-UA"/>
        </w:rPr>
        <w:t>у</w:t>
      </w:r>
      <w:r w:rsidR="00775406" w:rsidRPr="00775406">
        <w:rPr>
          <w:rFonts w:ascii="Times New Roman" w:eastAsia="Calibri" w:hAnsi="Times New Roman" w:cs="Times New Roman"/>
          <w:sz w:val="28"/>
          <w:szCs w:val="28"/>
          <w:lang w:val="uk-UA"/>
        </w:rPr>
        <w:t xml:space="preserve"> </w:t>
      </w:r>
      <w:r w:rsidR="00AF0576">
        <w:rPr>
          <w:rFonts w:ascii="Times New Roman" w:eastAsia="Calibri" w:hAnsi="Times New Roman" w:cs="Times New Roman"/>
          <w:sz w:val="28"/>
          <w:szCs w:val="28"/>
          <w:lang w:val="uk-UA"/>
        </w:rPr>
        <w:t>– при порівнянні даних щодо розриву в оплаті праці між чоловіками та жінками, рівня безробіття та маргінальної зайнятості</w:t>
      </w:r>
      <w:r w:rsidR="00386A57">
        <w:rPr>
          <w:rFonts w:ascii="Times New Roman" w:eastAsia="Calibri" w:hAnsi="Times New Roman" w:cs="Times New Roman"/>
          <w:sz w:val="28"/>
          <w:szCs w:val="28"/>
          <w:lang w:val="uk-UA"/>
        </w:rPr>
        <w:t xml:space="preserve"> та виявленні </w:t>
      </w:r>
      <w:r w:rsidR="00386A57" w:rsidRPr="0062145E">
        <w:rPr>
          <w:rFonts w:ascii="Times New Roman" w:eastAsia="Times New Roman" w:hAnsi="Times New Roman" w:cs="Times New Roman"/>
          <w:sz w:val="28"/>
          <w:szCs w:val="28"/>
          <w:lang w:val="uk-UA" w:eastAsia="ru-RU"/>
        </w:rPr>
        <w:t>невідповідностей, які суттєво обмежують ефективність гендерних програм на практиці.</w:t>
      </w:r>
    </w:p>
    <w:p w14:paraId="76B6D266" w14:textId="77777777" w:rsidR="00E319BD" w:rsidRPr="0074755F" w:rsidRDefault="00F07D17" w:rsidP="0074755F">
      <w:pPr>
        <w:spacing w:after="0" w:line="360" w:lineRule="auto"/>
        <w:ind w:firstLine="709"/>
        <w:jc w:val="both"/>
        <w:rPr>
          <w:rFonts w:ascii="Times New Roman" w:eastAsia="Calibri" w:hAnsi="Times New Roman" w:cs="Times New Roman"/>
          <w:i/>
          <w:sz w:val="28"/>
          <w:szCs w:val="28"/>
          <w:lang w:val="uk-UA"/>
        </w:rPr>
      </w:pPr>
      <w:r w:rsidRPr="0074755F">
        <w:rPr>
          <w:rFonts w:ascii="Times New Roman" w:eastAsia="Calibri" w:hAnsi="Times New Roman" w:cs="Times New Roman"/>
          <w:i/>
          <w:sz w:val="28"/>
          <w:szCs w:val="28"/>
          <w:lang w:val="uk-UA"/>
        </w:rPr>
        <w:t>Наукова новизна</w:t>
      </w:r>
      <w:r w:rsidRPr="0074755F">
        <w:rPr>
          <w:rFonts w:ascii="Times New Roman" w:eastAsia="Calibri" w:hAnsi="Times New Roman" w:cs="Times New Roman"/>
          <w:sz w:val="28"/>
          <w:szCs w:val="28"/>
          <w:lang w:val="uk-UA"/>
        </w:rPr>
        <w:t xml:space="preserve"> роботи полягає у </w:t>
      </w:r>
      <w:r w:rsidR="0074755F" w:rsidRPr="0074755F">
        <w:rPr>
          <w:rFonts w:ascii="Times New Roman" w:eastAsia="Calibri" w:hAnsi="Times New Roman" w:cs="Times New Roman"/>
          <w:sz w:val="28"/>
          <w:szCs w:val="28"/>
          <w:lang w:val="uk-UA"/>
        </w:rPr>
        <w:t>визначенні проблемних аспектів щодо стану імплементації в Україні основних положень «Директиви 79/7/ЄЕС про поступове запровадження принципу рівного ставлення до чоловіків та жінок у сфері соціального забезпечення».</w:t>
      </w:r>
    </w:p>
    <w:p w14:paraId="5EB29BDF" w14:textId="77777777" w:rsidR="00B62202" w:rsidRPr="00E17906" w:rsidRDefault="00B62202" w:rsidP="0062145E">
      <w:pPr>
        <w:spacing w:after="0" w:line="360" w:lineRule="auto"/>
        <w:ind w:firstLine="709"/>
        <w:jc w:val="both"/>
        <w:rPr>
          <w:rFonts w:ascii="Times New Roman" w:eastAsia="Calibri" w:hAnsi="Times New Roman" w:cs="Times New Roman"/>
          <w:sz w:val="28"/>
          <w:szCs w:val="28"/>
          <w:highlight w:val="yellow"/>
          <w:lang w:val="uk-UA"/>
        </w:rPr>
      </w:pPr>
      <w:r w:rsidRPr="0062145E">
        <w:rPr>
          <w:rFonts w:ascii="Times New Roman" w:eastAsia="Calibri" w:hAnsi="Times New Roman" w:cs="Times New Roman"/>
          <w:i/>
          <w:sz w:val="28"/>
          <w:szCs w:val="28"/>
          <w:lang w:val="uk-UA"/>
        </w:rPr>
        <w:t>Практичне значення</w:t>
      </w:r>
      <w:r w:rsidRPr="0062145E">
        <w:rPr>
          <w:rFonts w:ascii="Times New Roman" w:eastAsia="Calibri" w:hAnsi="Times New Roman" w:cs="Times New Roman"/>
          <w:sz w:val="28"/>
          <w:szCs w:val="28"/>
          <w:lang w:val="uk-UA"/>
        </w:rPr>
        <w:t xml:space="preserve"> отриманих результатів полягає у </w:t>
      </w:r>
      <w:r w:rsidR="0062145E">
        <w:rPr>
          <w:rFonts w:ascii="Times New Roman" w:eastAsia="Calibri" w:hAnsi="Times New Roman" w:cs="Times New Roman"/>
          <w:sz w:val="28"/>
          <w:szCs w:val="28"/>
          <w:lang w:val="uk-UA"/>
        </w:rPr>
        <w:t xml:space="preserve">визначенні </w:t>
      </w:r>
      <w:r w:rsidR="0062145E">
        <w:rPr>
          <w:rFonts w:ascii="Times New Roman" w:eastAsia="Times New Roman" w:hAnsi="Times New Roman" w:cs="Times New Roman"/>
          <w:sz w:val="28"/>
          <w:szCs w:val="28"/>
          <w:lang w:val="uk-UA" w:eastAsia="ru-RU"/>
        </w:rPr>
        <w:t>шляхів</w:t>
      </w:r>
      <w:r w:rsidR="0074755F" w:rsidRPr="0074755F">
        <w:rPr>
          <w:rFonts w:ascii="Times New Roman" w:eastAsia="Times New Roman" w:hAnsi="Times New Roman" w:cs="Times New Roman"/>
          <w:sz w:val="28"/>
          <w:szCs w:val="28"/>
          <w:lang w:val="uk-UA" w:eastAsia="ru-RU"/>
        </w:rPr>
        <w:t xml:space="preserve"> підвищення рівня дотримання принципу </w:t>
      </w:r>
      <w:r w:rsidR="00D35064">
        <w:rPr>
          <w:rFonts w:ascii="Times New Roman" w:eastAsia="Times New Roman" w:hAnsi="Times New Roman" w:cs="Times New Roman"/>
          <w:sz w:val="28"/>
          <w:szCs w:val="28"/>
          <w:lang w:val="uk-UA" w:eastAsia="ru-RU"/>
        </w:rPr>
        <w:t>г</w:t>
      </w:r>
      <w:r w:rsidR="0074755F" w:rsidRPr="0074755F">
        <w:rPr>
          <w:rFonts w:ascii="Times New Roman" w:eastAsia="Times New Roman" w:hAnsi="Times New Roman" w:cs="Times New Roman"/>
          <w:sz w:val="28"/>
          <w:szCs w:val="28"/>
          <w:lang w:val="uk-UA" w:eastAsia="ru-RU"/>
        </w:rPr>
        <w:t xml:space="preserve">ендерної рівності в аспектах удосконалення нормативно-правової бази, урахування </w:t>
      </w:r>
      <w:r w:rsidR="00D35064">
        <w:rPr>
          <w:rFonts w:ascii="Times New Roman" w:eastAsia="Times New Roman" w:hAnsi="Times New Roman" w:cs="Times New Roman"/>
          <w:sz w:val="28"/>
          <w:szCs w:val="28"/>
          <w:lang w:val="uk-UA" w:eastAsia="ru-RU"/>
        </w:rPr>
        <w:t>г</w:t>
      </w:r>
      <w:r w:rsidR="0074755F" w:rsidRPr="0074755F">
        <w:rPr>
          <w:rFonts w:ascii="Times New Roman" w:eastAsia="Times New Roman" w:hAnsi="Times New Roman" w:cs="Times New Roman"/>
          <w:sz w:val="28"/>
          <w:szCs w:val="28"/>
          <w:lang w:val="uk-UA" w:eastAsia="ru-RU"/>
        </w:rPr>
        <w:t xml:space="preserve">ендерного компонента в програмах економічного та соціального розвитку, удосконалення механізмів реалізації права на захист від дискримінації за ознакою статі, внесення </w:t>
      </w:r>
      <w:r w:rsidR="00D35064">
        <w:rPr>
          <w:rFonts w:ascii="Times New Roman" w:eastAsia="Times New Roman" w:hAnsi="Times New Roman" w:cs="Times New Roman"/>
          <w:sz w:val="28"/>
          <w:szCs w:val="28"/>
          <w:lang w:val="uk-UA" w:eastAsia="ru-RU"/>
        </w:rPr>
        <w:t>г</w:t>
      </w:r>
      <w:r w:rsidR="0074755F" w:rsidRPr="0074755F">
        <w:rPr>
          <w:rFonts w:ascii="Times New Roman" w:eastAsia="Times New Roman" w:hAnsi="Times New Roman" w:cs="Times New Roman"/>
          <w:sz w:val="28"/>
          <w:szCs w:val="28"/>
          <w:lang w:val="uk-UA" w:eastAsia="ru-RU"/>
        </w:rPr>
        <w:t>ендерної складової до програми соціальних реформ</w:t>
      </w:r>
      <w:r w:rsidR="0062145E">
        <w:rPr>
          <w:rFonts w:ascii="Times New Roman" w:eastAsia="Times New Roman" w:hAnsi="Times New Roman" w:cs="Times New Roman"/>
          <w:sz w:val="28"/>
          <w:szCs w:val="28"/>
          <w:lang w:val="uk-UA" w:eastAsia="ru-RU"/>
        </w:rPr>
        <w:t>.</w:t>
      </w:r>
      <w:r w:rsidR="0074755F" w:rsidRPr="0074755F">
        <w:rPr>
          <w:rFonts w:ascii="Times New Roman" w:eastAsia="Times New Roman" w:hAnsi="Times New Roman" w:cs="Times New Roman"/>
          <w:sz w:val="28"/>
          <w:szCs w:val="28"/>
          <w:lang w:val="uk-UA" w:eastAsia="ru-RU"/>
        </w:rPr>
        <w:t xml:space="preserve"> </w:t>
      </w:r>
    </w:p>
    <w:p w14:paraId="0512ADEE" w14:textId="77777777" w:rsidR="00F72A44" w:rsidRPr="00B64DF6" w:rsidRDefault="000A176F" w:rsidP="0017505E">
      <w:pPr>
        <w:spacing w:after="0" w:line="360" w:lineRule="auto"/>
        <w:ind w:firstLine="709"/>
        <w:jc w:val="both"/>
        <w:rPr>
          <w:rFonts w:ascii="Times New Roman" w:eastAsia="Calibri" w:hAnsi="Times New Roman" w:cs="Times New Roman"/>
          <w:sz w:val="28"/>
          <w:szCs w:val="28"/>
          <w:lang w:val="uk-UA"/>
        </w:rPr>
      </w:pPr>
      <w:r w:rsidRPr="00B64DF6">
        <w:rPr>
          <w:rFonts w:ascii="Times New Roman" w:eastAsia="Calibri" w:hAnsi="Times New Roman" w:cs="Times New Roman"/>
          <w:i/>
          <w:sz w:val="28"/>
          <w:szCs w:val="28"/>
          <w:lang w:val="uk-UA"/>
        </w:rPr>
        <w:t>Результати дослідження впроваджено</w:t>
      </w:r>
      <w:r w:rsidR="00B64DF6">
        <w:rPr>
          <w:rFonts w:ascii="Times New Roman" w:eastAsia="Calibri" w:hAnsi="Times New Roman" w:cs="Times New Roman"/>
          <w:sz w:val="28"/>
          <w:szCs w:val="28"/>
          <w:lang w:val="uk-UA"/>
        </w:rPr>
        <w:t xml:space="preserve"> </w:t>
      </w:r>
      <w:r w:rsidR="00B64DF6" w:rsidRPr="00B64DF6">
        <w:rPr>
          <w:rFonts w:ascii="Times New Roman" w:eastAsia="Calibri" w:hAnsi="Times New Roman" w:cs="Times New Roman"/>
          <w:sz w:val="28"/>
          <w:szCs w:val="28"/>
          <w:lang w:val="uk-UA"/>
        </w:rPr>
        <w:t xml:space="preserve">в навчальний процес здобувачів вищої освіти за освітньо-професійною програмою «Економіка та бізнес» при викладанні освітніх компонентів </w:t>
      </w:r>
      <w:r w:rsidR="00B64DF6">
        <w:rPr>
          <w:rFonts w:ascii="Times New Roman" w:eastAsia="Calibri" w:hAnsi="Times New Roman" w:cs="Times New Roman"/>
          <w:sz w:val="28"/>
          <w:szCs w:val="28"/>
          <w:lang w:val="uk-UA"/>
        </w:rPr>
        <w:t>«</w:t>
      </w:r>
      <w:r w:rsidR="00B64DF6" w:rsidRPr="00B64DF6">
        <w:rPr>
          <w:rFonts w:ascii="Times New Roman" w:eastAsia="Calibri" w:hAnsi="Times New Roman" w:cs="Times New Roman"/>
          <w:sz w:val="28"/>
          <w:szCs w:val="28"/>
          <w:lang w:val="uk-UA"/>
        </w:rPr>
        <w:t>Економіка праці та інноваційна діяльність</w:t>
      </w:r>
      <w:r w:rsidR="00B64DF6">
        <w:rPr>
          <w:rFonts w:ascii="Times New Roman" w:eastAsia="Calibri" w:hAnsi="Times New Roman" w:cs="Times New Roman"/>
          <w:sz w:val="28"/>
          <w:szCs w:val="28"/>
          <w:lang w:val="uk-UA"/>
        </w:rPr>
        <w:t>»</w:t>
      </w:r>
      <w:r w:rsidR="00B64DF6" w:rsidRPr="00B64DF6">
        <w:rPr>
          <w:rFonts w:ascii="Times New Roman" w:eastAsia="Calibri" w:hAnsi="Times New Roman" w:cs="Times New Roman"/>
          <w:sz w:val="28"/>
          <w:szCs w:val="28"/>
          <w:lang w:val="uk-UA"/>
        </w:rPr>
        <w:t xml:space="preserve">, </w:t>
      </w:r>
      <w:r w:rsidR="00B64DF6">
        <w:rPr>
          <w:rFonts w:ascii="Times New Roman" w:eastAsia="Calibri" w:hAnsi="Times New Roman" w:cs="Times New Roman"/>
          <w:sz w:val="28"/>
          <w:szCs w:val="28"/>
          <w:lang w:val="uk-UA"/>
        </w:rPr>
        <w:t>«</w:t>
      </w:r>
      <w:r w:rsidR="00B64DF6" w:rsidRPr="00B64DF6">
        <w:rPr>
          <w:rFonts w:ascii="Times New Roman" w:eastAsia="Calibri" w:hAnsi="Times New Roman" w:cs="Times New Roman"/>
          <w:sz w:val="28"/>
          <w:szCs w:val="28"/>
          <w:lang w:val="uk-UA"/>
        </w:rPr>
        <w:t>Соціальна економіка</w:t>
      </w:r>
      <w:r w:rsidR="00B64DF6">
        <w:rPr>
          <w:rFonts w:ascii="Times New Roman" w:eastAsia="Calibri" w:hAnsi="Times New Roman" w:cs="Times New Roman"/>
          <w:sz w:val="28"/>
          <w:szCs w:val="28"/>
          <w:lang w:val="uk-UA"/>
        </w:rPr>
        <w:t>».</w:t>
      </w:r>
      <w:r w:rsidRPr="00B64DF6">
        <w:rPr>
          <w:rFonts w:ascii="Times New Roman" w:eastAsia="Calibri" w:hAnsi="Times New Roman" w:cs="Times New Roman"/>
          <w:sz w:val="28"/>
          <w:szCs w:val="28"/>
          <w:lang w:val="uk-UA"/>
        </w:rPr>
        <w:t xml:space="preserve"> </w:t>
      </w:r>
    </w:p>
    <w:p w14:paraId="38A736DD" w14:textId="77777777" w:rsidR="0085519F" w:rsidRDefault="0085519F" w:rsidP="0085519F">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i/>
          <w:sz w:val="28"/>
          <w:szCs w:val="28"/>
          <w:lang w:val="uk-UA"/>
        </w:rPr>
        <w:t>Результати дослідження апробова</w:t>
      </w:r>
      <w:r w:rsidRPr="0085519F">
        <w:rPr>
          <w:rFonts w:ascii="Times New Roman" w:eastAsia="Calibri" w:hAnsi="Times New Roman" w:cs="Times New Roman"/>
          <w:i/>
          <w:sz w:val="28"/>
          <w:szCs w:val="28"/>
          <w:lang w:val="uk-UA"/>
        </w:rPr>
        <w:t>но</w:t>
      </w:r>
      <w:r w:rsidR="00386A57">
        <w:rPr>
          <w:rFonts w:ascii="Times New Roman" w:eastAsia="Calibri" w:hAnsi="Times New Roman" w:cs="Times New Roman"/>
          <w:i/>
          <w:sz w:val="28"/>
          <w:szCs w:val="28"/>
          <w:lang w:val="uk-UA"/>
        </w:rPr>
        <w:t xml:space="preserve"> </w:t>
      </w:r>
      <w:r>
        <w:rPr>
          <w:rFonts w:ascii="Times New Roman" w:eastAsia="Calibri" w:hAnsi="Times New Roman" w:cs="Times New Roman"/>
          <w:sz w:val="28"/>
          <w:szCs w:val="28"/>
          <w:lang w:val="uk-UA"/>
        </w:rPr>
        <w:t>на 6 Міжнародній науково-практичній конференції «</w:t>
      </w:r>
      <w:r w:rsidRPr="0085519F">
        <w:rPr>
          <w:rFonts w:ascii="Times New Roman" w:eastAsia="Calibri" w:hAnsi="Times New Roman" w:cs="Times New Roman"/>
          <w:sz w:val="28"/>
          <w:szCs w:val="28"/>
          <w:lang w:val="en-US"/>
        </w:rPr>
        <w:t>Fundamental</w:t>
      </w:r>
      <w:r w:rsidRPr="0085519F">
        <w:rPr>
          <w:rFonts w:ascii="Times New Roman" w:eastAsia="Calibri" w:hAnsi="Times New Roman" w:cs="Times New Roman"/>
          <w:sz w:val="28"/>
          <w:szCs w:val="28"/>
          <w:lang w:val="uk-UA"/>
        </w:rPr>
        <w:t xml:space="preserve"> </w:t>
      </w:r>
      <w:r w:rsidRPr="0085519F">
        <w:rPr>
          <w:rFonts w:ascii="Times New Roman" w:eastAsia="Calibri" w:hAnsi="Times New Roman" w:cs="Times New Roman"/>
          <w:sz w:val="28"/>
          <w:szCs w:val="28"/>
          <w:lang w:val="en-US"/>
        </w:rPr>
        <w:t>and</w:t>
      </w:r>
      <w:r w:rsidRPr="0085519F">
        <w:rPr>
          <w:rFonts w:ascii="Times New Roman" w:eastAsia="Calibri" w:hAnsi="Times New Roman" w:cs="Times New Roman"/>
          <w:sz w:val="28"/>
          <w:szCs w:val="28"/>
          <w:lang w:val="uk-UA"/>
        </w:rPr>
        <w:t xml:space="preserve"> </w:t>
      </w:r>
      <w:r w:rsidRPr="0085519F">
        <w:rPr>
          <w:rFonts w:ascii="Times New Roman" w:eastAsia="Calibri" w:hAnsi="Times New Roman" w:cs="Times New Roman"/>
          <w:sz w:val="28"/>
          <w:szCs w:val="28"/>
          <w:lang w:val="en-US"/>
        </w:rPr>
        <w:t>applie</w:t>
      </w:r>
      <w:r>
        <w:rPr>
          <w:rFonts w:ascii="Times New Roman" w:eastAsia="Calibri" w:hAnsi="Times New Roman" w:cs="Times New Roman"/>
          <w:sz w:val="28"/>
          <w:szCs w:val="28"/>
          <w:lang w:val="en-US"/>
        </w:rPr>
        <w:t>d</w:t>
      </w:r>
      <w:r w:rsidRPr="008551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research</w:t>
      </w:r>
      <w:r w:rsidRPr="008551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in</w:t>
      </w:r>
      <w:r w:rsidRPr="008551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the</w:t>
      </w:r>
      <w:r w:rsidRPr="008551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modern</w:t>
      </w:r>
      <w:r w:rsidRPr="008551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world</w:t>
      </w:r>
      <w:r>
        <w:rPr>
          <w:rFonts w:ascii="Times New Roman" w:eastAsia="Calibri" w:hAnsi="Times New Roman" w:cs="Times New Roman"/>
          <w:sz w:val="28"/>
          <w:szCs w:val="28"/>
          <w:lang w:val="uk-UA"/>
        </w:rPr>
        <w:t>»</w:t>
      </w:r>
      <w:r w:rsidRPr="008551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January</w:t>
      </w:r>
      <w:r w:rsidRPr="0085519F">
        <w:rPr>
          <w:rFonts w:ascii="Times New Roman" w:eastAsia="Calibri" w:hAnsi="Times New Roman" w:cs="Times New Roman"/>
          <w:sz w:val="28"/>
          <w:szCs w:val="28"/>
          <w:lang w:val="uk-UA"/>
        </w:rPr>
        <w:t xml:space="preserve"> 20-22, 2021), </w:t>
      </w:r>
      <w:r w:rsidRPr="0085519F">
        <w:rPr>
          <w:rFonts w:ascii="Times New Roman" w:eastAsia="Calibri" w:hAnsi="Times New Roman" w:cs="Times New Roman"/>
          <w:sz w:val="28"/>
          <w:szCs w:val="28"/>
          <w:lang w:val="en-US"/>
        </w:rPr>
        <w:t>Boston</w:t>
      </w:r>
      <w:r w:rsidRPr="0085519F">
        <w:rPr>
          <w:rFonts w:ascii="Times New Roman" w:eastAsia="Calibri" w:hAnsi="Times New Roman" w:cs="Times New Roman"/>
          <w:sz w:val="28"/>
          <w:szCs w:val="28"/>
          <w:lang w:val="uk-UA"/>
        </w:rPr>
        <w:t xml:space="preserve">, </w:t>
      </w:r>
      <w:r w:rsidRPr="0085519F">
        <w:rPr>
          <w:rFonts w:ascii="Times New Roman" w:eastAsia="Calibri" w:hAnsi="Times New Roman" w:cs="Times New Roman"/>
          <w:sz w:val="28"/>
          <w:szCs w:val="28"/>
          <w:lang w:val="en-US"/>
        </w:rPr>
        <w:t>USA</w:t>
      </w:r>
      <w:r>
        <w:rPr>
          <w:rFonts w:ascii="Times New Roman" w:eastAsia="Calibri" w:hAnsi="Times New Roman" w:cs="Times New Roman"/>
          <w:sz w:val="28"/>
          <w:szCs w:val="28"/>
          <w:lang w:val="uk-UA"/>
        </w:rPr>
        <w:t xml:space="preserve">. </w:t>
      </w:r>
    </w:p>
    <w:p w14:paraId="01F086FE" w14:textId="77777777" w:rsidR="0085519F" w:rsidRPr="003937E4" w:rsidRDefault="003937E4" w:rsidP="003937E4">
      <w:pPr>
        <w:spacing w:after="0" w:line="360" w:lineRule="auto"/>
        <w:ind w:firstLine="709"/>
        <w:jc w:val="both"/>
        <w:rPr>
          <w:rFonts w:ascii="Times New Roman" w:hAnsi="Times New Roman" w:cs="Times New Roman"/>
          <w:iCs/>
          <w:sz w:val="28"/>
          <w:szCs w:val="28"/>
          <w:lang w:val="uk-UA"/>
        </w:rPr>
      </w:pPr>
      <w:r w:rsidRPr="003937E4">
        <w:rPr>
          <w:rFonts w:ascii="Times New Roman" w:hAnsi="Times New Roman" w:cs="Times New Roman"/>
          <w:iCs/>
          <w:sz w:val="28"/>
          <w:szCs w:val="28"/>
          <w:lang w:val="uk-UA"/>
        </w:rPr>
        <w:lastRenderedPageBreak/>
        <w:t>Верховод І. С., Леушина О. А., Худяк К. В.</w:t>
      </w:r>
      <w:r>
        <w:rPr>
          <w:rFonts w:ascii="Times New Roman" w:hAnsi="Times New Roman" w:cs="Times New Roman"/>
          <w:iCs/>
          <w:sz w:val="28"/>
          <w:szCs w:val="28"/>
          <w:lang w:val="uk-UA"/>
        </w:rPr>
        <w:t xml:space="preserve"> Гендерні аспекти у сфері соціального забезпечення в Україні </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Fundamental</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and</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applied</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research</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in</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the</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modern</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world</w:t>
      </w:r>
      <w:r w:rsidR="0085519F" w:rsidRPr="003937E4">
        <w:rPr>
          <w:rFonts w:ascii="Times New Roman" w:hAnsi="Times New Roman" w:cs="Times New Roman"/>
          <w:iCs/>
          <w:sz w:val="28"/>
          <w:szCs w:val="28"/>
          <w:lang w:val="uk-UA"/>
        </w:rPr>
        <w:t xml:space="preserve">. </w:t>
      </w:r>
      <w:r w:rsidR="0085519F" w:rsidRPr="0085519F">
        <w:rPr>
          <w:rFonts w:ascii="Times New Roman" w:hAnsi="Times New Roman" w:cs="Times New Roman"/>
          <w:iCs/>
          <w:sz w:val="28"/>
          <w:szCs w:val="28"/>
          <w:lang w:val="en-US"/>
        </w:rPr>
        <w:t>Abstracts of the 6th International scientific and practical conference. BoScience Publisher. Boston, USA. 2021. P</w:t>
      </w:r>
      <w:r>
        <w:rPr>
          <w:rFonts w:ascii="Times New Roman" w:hAnsi="Times New Roman" w:cs="Times New Roman"/>
          <w:iCs/>
          <w:sz w:val="28"/>
          <w:szCs w:val="28"/>
          <w:lang w:val="en-US"/>
        </w:rPr>
        <w:t>p. 371-381</w:t>
      </w:r>
      <w:r w:rsidR="0085519F" w:rsidRPr="0085519F">
        <w:rPr>
          <w:rFonts w:ascii="Times New Roman" w:hAnsi="Times New Roman" w:cs="Times New Roman"/>
          <w:iCs/>
          <w:sz w:val="28"/>
          <w:szCs w:val="28"/>
          <w:lang w:val="en-US"/>
        </w:rPr>
        <w:t>. URL: https://sci-conf.com.ua/vi-mezhdunarodnaya-nauchno-prakticheskaya-konferentsiya-fundamental-and-applied-research-in-the-modern-world-20-22-yanvarya-2021-goda-boston-ssha-arhiv/</w:t>
      </w:r>
    </w:p>
    <w:p w14:paraId="0377756D" w14:textId="77777777" w:rsidR="003B7BF3" w:rsidRDefault="005F50CD" w:rsidP="0017505E">
      <w:pPr>
        <w:spacing w:after="0" w:line="360" w:lineRule="auto"/>
        <w:ind w:firstLine="709"/>
        <w:jc w:val="both"/>
        <w:rPr>
          <w:rFonts w:ascii="Times New Roman" w:eastAsia="Calibri" w:hAnsi="Times New Roman" w:cs="Times New Roman"/>
          <w:sz w:val="28"/>
          <w:szCs w:val="28"/>
          <w:lang w:val="uk-UA"/>
        </w:rPr>
      </w:pPr>
      <w:r w:rsidRPr="0062145E">
        <w:rPr>
          <w:rFonts w:ascii="Times New Roman" w:eastAsia="Calibri" w:hAnsi="Times New Roman" w:cs="Times New Roman"/>
          <w:sz w:val="28"/>
          <w:szCs w:val="28"/>
          <w:lang w:val="uk-UA"/>
        </w:rPr>
        <w:t>Наукова робота складається зі вступу, трьох розділів, висно</w:t>
      </w:r>
      <w:r w:rsidR="004473F3">
        <w:rPr>
          <w:rFonts w:ascii="Times New Roman" w:eastAsia="Calibri" w:hAnsi="Times New Roman" w:cs="Times New Roman"/>
          <w:sz w:val="28"/>
          <w:szCs w:val="28"/>
          <w:lang w:val="uk-UA"/>
        </w:rPr>
        <w:t>вків, списку використаної літератури</w:t>
      </w:r>
      <w:r w:rsidRPr="0062145E">
        <w:rPr>
          <w:rFonts w:ascii="Times New Roman" w:eastAsia="Calibri" w:hAnsi="Times New Roman" w:cs="Times New Roman"/>
          <w:sz w:val="28"/>
          <w:szCs w:val="28"/>
          <w:lang w:val="uk-UA"/>
        </w:rPr>
        <w:t xml:space="preserve"> та анотації. З</w:t>
      </w:r>
      <w:r w:rsidR="007673AC">
        <w:rPr>
          <w:rFonts w:ascii="Times New Roman" w:eastAsia="Calibri" w:hAnsi="Times New Roman" w:cs="Times New Roman"/>
          <w:sz w:val="28"/>
          <w:szCs w:val="28"/>
          <w:lang w:val="uk-UA"/>
        </w:rPr>
        <w:t>агальний обсяг роботи складає 25</w:t>
      </w:r>
      <w:r w:rsidRPr="0062145E">
        <w:rPr>
          <w:rFonts w:ascii="Times New Roman" w:eastAsia="Calibri" w:hAnsi="Times New Roman" w:cs="Times New Roman"/>
          <w:sz w:val="28"/>
          <w:szCs w:val="28"/>
          <w:lang w:val="uk-UA"/>
        </w:rPr>
        <w:t xml:space="preserve"> сторінок. Список використаних джерел налічує </w:t>
      </w:r>
      <w:r w:rsidR="00AF5380" w:rsidRPr="0062145E">
        <w:rPr>
          <w:rFonts w:ascii="Times New Roman" w:eastAsia="Calibri" w:hAnsi="Times New Roman" w:cs="Times New Roman"/>
          <w:sz w:val="28"/>
          <w:szCs w:val="28"/>
          <w:lang w:val="uk-UA"/>
        </w:rPr>
        <w:t>2</w:t>
      </w:r>
      <w:r w:rsidR="0062145E" w:rsidRPr="0062145E">
        <w:rPr>
          <w:rFonts w:ascii="Times New Roman" w:eastAsia="Calibri" w:hAnsi="Times New Roman" w:cs="Times New Roman"/>
          <w:sz w:val="28"/>
          <w:szCs w:val="28"/>
          <w:lang w:val="uk-UA"/>
        </w:rPr>
        <w:t>1</w:t>
      </w:r>
      <w:r w:rsidRPr="0062145E">
        <w:rPr>
          <w:rFonts w:ascii="Times New Roman" w:eastAsia="Calibri" w:hAnsi="Times New Roman" w:cs="Times New Roman"/>
          <w:sz w:val="28"/>
          <w:szCs w:val="28"/>
          <w:lang w:val="uk-UA"/>
        </w:rPr>
        <w:t xml:space="preserve"> позиці</w:t>
      </w:r>
      <w:r w:rsidR="0062145E" w:rsidRPr="0062145E">
        <w:rPr>
          <w:rFonts w:ascii="Times New Roman" w:eastAsia="Calibri" w:hAnsi="Times New Roman" w:cs="Times New Roman"/>
          <w:sz w:val="28"/>
          <w:szCs w:val="28"/>
          <w:lang w:val="uk-UA"/>
        </w:rPr>
        <w:t>ю</w:t>
      </w:r>
      <w:r w:rsidRPr="0062145E">
        <w:rPr>
          <w:rFonts w:ascii="Times New Roman" w:eastAsia="Calibri" w:hAnsi="Times New Roman" w:cs="Times New Roman"/>
          <w:sz w:val="28"/>
          <w:szCs w:val="28"/>
          <w:lang w:val="uk-UA"/>
        </w:rPr>
        <w:t>.</w:t>
      </w:r>
    </w:p>
    <w:p w14:paraId="18E07E17"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7751F842"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1EADEA9C"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110E30D3"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6873D36F"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3E833FC9"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4C32E287"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57292D15"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61B368E0"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3ACB48F2"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23BA3126"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38FC525A" w14:textId="77777777" w:rsidR="003937E4" w:rsidRDefault="003937E4" w:rsidP="0017505E">
      <w:pPr>
        <w:spacing w:after="0" w:line="360" w:lineRule="auto"/>
        <w:ind w:firstLine="709"/>
        <w:jc w:val="both"/>
        <w:rPr>
          <w:rFonts w:ascii="Times New Roman" w:eastAsia="Calibri" w:hAnsi="Times New Roman" w:cs="Times New Roman"/>
          <w:sz w:val="28"/>
          <w:szCs w:val="28"/>
          <w:lang w:val="uk-UA"/>
        </w:rPr>
      </w:pPr>
    </w:p>
    <w:p w14:paraId="42F00E7A" w14:textId="77777777" w:rsidR="00F72A44" w:rsidRDefault="00F72A44" w:rsidP="00DA779B">
      <w:pPr>
        <w:spacing w:after="0" w:line="360" w:lineRule="auto"/>
        <w:rPr>
          <w:rFonts w:ascii="Times New Roman" w:eastAsia="Calibri" w:hAnsi="Times New Roman" w:cs="Times New Roman"/>
          <w:sz w:val="28"/>
          <w:szCs w:val="28"/>
          <w:lang w:val="uk-UA"/>
        </w:rPr>
      </w:pPr>
    </w:p>
    <w:p w14:paraId="0E68389D" w14:textId="77777777" w:rsidR="00386A57" w:rsidRDefault="00386A57" w:rsidP="00812AF0">
      <w:pPr>
        <w:spacing w:after="0" w:line="360" w:lineRule="auto"/>
        <w:jc w:val="center"/>
        <w:rPr>
          <w:rFonts w:ascii="Times New Roman" w:eastAsia="Calibri" w:hAnsi="Times New Roman" w:cs="Times New Roman"/>
          <w:sz w:val="28"/>
          <w:szCs w:val="28"/>
          <w:lang w:val="uk-UA"/>
        </w:rPr>
      </w:pPr>
    </w:p>
    <w:p w14:paraId="4F508DCA" w14:textId="77777777" w:rsidR="00386A57" w:rsidRDefault="00386A57" w:rsidP="00812AF0">
      <w:pPr>
        <w:spacing w:after="0" w:line="360" w:lineRule="auto"/>
        <w:jc w:val="center"/>
        <w:rPr>
          <w:rFonts w:ascii="Times New Roman" w:eastAsia="Calibri" w:hAnsi="Times New Roman" w:cs="Times New Roman"/>
          <w:sz w:val="28"/>
          <w:szCs w:val="28"/>
          <w:lang w:val="uk-UA"/>
        </w:rPr>
      </w:pPr>
    </w:p>
    <w:p w14:paraId="605C6568" w14:textId="77777777" w:rsidR="00386A57" w:rsidRDefault="00386A57" w:rsidP="00812AF0">
      <w:pPr>
        <w:spacing w:after="0" w:line="360" w:lineRule="auto"/>
        <w:jc w:val="center"/>
        <w:rPr>
          <w:rFonts w:ascii="Times New Roman" w:eastAsia="Calibri" w:hAnsi="Times New Roman" w:cs="Times New Roman"/>
          <w:sz w:val="28"/>
          <w:szCs w:val="28"/>
          <w:lang w:val="uk-UA"/>
        </w:rPr>
      </w:pPr>
    </w:p>
    <w:p w14:paraId="53AB3D9E" w14:textId="77777777" w:rsidR="00386A57" w:rsidRDefault="00386A57" w:rsidP="00812AF0">
      <w:pPr>
        <w:spacing w:after="0" w:line="360" w:lineRule="auto"/>
        <w:jc w:val="center"/>
        <w:rPr>
          <w:rFonts w:ascii="Times New Roman" w:eastAsia="Calibri" w:hAnsi="Times New Roman" w:cs="Times New Roman"/>
          <w:sz w:val="28"/>
          <w:szCs w:val="28"/>
          <w:lang w:val="uk-UA"/>
        </w:rPr>
      </w:pPr>
    </w:p>
    <w:p w14:paraId="6B67B362" w14:textId="77777777" w:rsidR="00386A57" w:rsidRDefault="00386A57" w:rsidP="00812AF0">
      <w:pPr>
        <w:spacing w:after="0" w:line="360" w:lineRule="auto"/>
        <w:jc w:val="center"/>
        <w:rPr>
          <w:rFonts w:ascii="Times New Roman" w:eastAsia="Calibri" w:hAnsi="Times New Roman" w:cs="Times New Roman"/>
          <w:sz w:val="28"/>
          <w:szCs w:val="28"/>
          <w:lang w:val="uk-UA"/>
        </w:rPr>
      </w:pPr>
    </w:p>
    <w:p w14:paraId="0459A067" w14:textId="77777777" w:rsidR="00386A57" w:rsidRDefault="00386A57" w:rsidP="00812AF0">
      <w:pPr>
        <w:spacing w:after="0" w:line="360" w:lineRule="auto"/>
        <w:jc w:val="center"/>
        <w:rPr>
          <w:rFonts w:ascii="Times New Roman" w:eastAsia="Calibri" w:hAnsi="Times New Roman" w:cs="Times New Roman"/>
          <w:sz w:val="28"/>
          <w:szCs w:val="28"/>
          <w:lang w:val="uk-UA"/>
        </w:rPr>
      </w:pPr>
    </w:p>
    <w:p w14:paraId="7D6B552C" w14:textId="77777777" w:rsidR="00E319BD" w:rsidRDefault="00216951" w:rsidP="00812AF0">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РОЗДІЛ 1</w:t>
      </w:r>
      <w:r w:rsidR="00ED32C3">
        <w:rPr>
          <w:rFonts w:ascii="Times New Roman" w:eastAsia="Calibri" w:hAnsi="Times New Roman" w:cs="Times New Roman"/>
          <w:sz w:val="28"/>
          <w:szCs w:val="28"/>
          <w:lang w:val="uk-UA"/>
        </w:rPr>
        <w:t xml:space="preserve">.  </w:t>
      </w:r>
      <w:r w:rsidR="008E58F2" w:rsidRPr="008E58F2">
        <w:rPr>
          <w:rFonts w:ascii="Times New Roman" w:eastAsia="Calibri" w:hAnsi="Times New Roman" w:cs="Times New Roman"/>
          <w:sz w:val="28"/>
          <w:szCs w:val="28"/>
          <w:lang w:val="uk-UA"/>
        </w:rPr>
        <w:t>НОРМАТИВНО-ПРАВОВІ ЗАСАДИ ІНТЕГРУВАННЯ ГЕНДЕРНОГО ПІДХОДУ В ДЕРЖАВНУ ПОЛІТИКУ УКРАЇНИ</w:t>
      </w:r>
    </w:p>
    <w:p w14:paraId="19AF7D4F" w14:textId="77777777" w:rsidR="00E319BD" w:rsidRDefault="00E319BD" w:rsidP="00C9220E">
      <w:pPr>
        <w:spacing w:after="0" w:line="360" w:lineRule="auto"/>
        <w:ind w:firstLine="567"/>
        <w:jc w:val="both"/>
        <w:rPr>
          <w:rFonts w:ascii="Times New Roman" w:eastAsia="Calibri" w:hAnsi="Times New Roman" w:cs="Times New Roman"/>
          <w:sz w:val="28"/>
          <w:szCs w:val="28"/>
          <w:lang w:val="uk-UA"/>
        </w:rPr>
      </w:pPr>
    </w:p>
    <w:p w14:paraId="7C671125"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val="uk-UA" w:eastAsia="ru-RU"/>
        </w:rPr>
        <w:t xml:space="preserve">Українське суспільство на сучасному етапі набуває змін як в системі політичних перетворень, нових технологій, способів організації економіки, так і стосовно усталених уявлень щодо ролевої участі жінки й чоловіка в сучасних суспільних трансформаціях. </w:t>
      </w:r>
      <w:r w:rsidRPr="008E58F2">
        <w:rPr>
          <w:rFonts w:ascii="Times New Roman" w:eastAsia="Times New Roman" w:hAnsi="Times New Roman" w:cs="Times New Roman"/>
          <w:sz w:val="28"/>
          <w:szCs w:val="28"/>
          <w:lang w:eastAsia="ru-RU"/>
        </w:rPr>
        <w:t xml:space="preserve">Україна зобов’язується поступово </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наблизити своє законодавство до законодавства ЄС у галузі зайнятості, соціальної політики та рівних можливостей</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 xml:space="preserve"> [19, С. 18]. Свідчення</w:t>
      </w:r>
      <w:r w:rsidR="00DA779B">
        <w:rPr>
          <w:rFonts w:ascii="Times New Roman" w:eastAsia="Times New Roman" w:hAnsi="Times New Roman" w:cs="Times New Roman"/>
          <w:sz w:val="28"/>
          <w:szCs w:val="28"/>
          <w:lang w:eastAsia="ru-RU"/>
        </w:rPr>
        <w:t>м визнання державою важливості г</w:t>
      </w:r>
      <w:r w:rsidRPr="008E58F2">
        <w:rPr>
          <w:rFonts w:ascii="Times New Roman" w:eastAsia="Times New Roman" w:hAnsi="Times New Roman" w:cs="Times New Roman"/>
          <w:sz w:val="28"/>
          <w:szCs w:val="28"/>
          <w:lang w:eastAsia="ru-RU"/>
        </w:rPr>
        <w:t xml:space="preserve">ендерних питань було прийняття Закону України «Про забезпечення рівних прав та можливостей жінок і чоловіків» у 2005 році, на сучасному етапі </w:t>
      </w:r>
      <w:r w:rsidR="00DA779B">
        <w:rPr>
          <w:rFonts w:ascii="Times New Roman" w:eastAsia="Times New Roman" w:hAnsi="Times New Roman" w:cs="Times New Roman"/>
          <w:sz w:val="28"/>
          <w:szCs w:val="28"/>
          <w:lang w:eastAsia="ru-RU"/>
        </w:rPr>
        <w:t>– прийняття Державної програми г</w:t>
      </w:r>
      <w:r w:rsidRPr="008E58F2">
        <w:rPr>
          <w:rFonts w:ascii="Times New Roman" w:eastAsia="Times New Roman" w:hAnsi="Times New Roman" w:cs="Times New Roman"/>
          <w:sz w:val="28"/>
          <w:szCs w:val="28"/>
          <w:lang w:eastAsia="ru-RU"/>
        </w:rPr>
        <w:t xml:space="preserve">ендерного розвитку </w:t>
      </w:r>
      <w:r w:rsidR="007673AC">
        <w:rPr>
          <w:rFonts w:ascii="Times New Roman" w:eastAsia="Times New Roman" w:hAnsi="Times New Roman" w:cs="Times New Roman"/>
          <w:sz w:val="28"/>
          <w:szCs w:val="28"/>
          <w:lang w:eastAsia="ru-RU"/>
        </w:rPr>
        <w:t xml:space="preserve">(2018 рік). Вперше за майже 40 років </w:t>
      </w:r>
      <w:r w:rsidR="00DA779B">
        <w:rPr>
          <w:rFonts w:ascii="Times New Roman" w:eastAsia="Times New Roman" w:hAnsi="Times New Roman" w:cs="Times New Roman"/>
          <w:sz w:val="28"/>
          <w:szCs w:val="28"/>
          <w:lang w:eastAsia="ru-RU"/>
        </w:rPr>
        <w:t xml:space="preserve">з </w:t>
      </w:r>
      <w:r w:rsidRPr="008E58F2">
        <w:rPr>
          <w:rFonts w:ascii="Times New Roman" w:eastAsia="Times New Roman" w:hAnsi="Times New Roman" w:cs="Times New Roman"/>
          <w:sz w:val="28"/>
          <w:szCs w:val="28"/>
          <w:lang w:eastAsia="ru-RU"/>
        </w:rPr>
        <w:t xml:space="preserve">моменту  ратифікації  Україною </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Конвенції  про ліквідацію  всіх  форм  дискримінації  щодо  жінок</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 xml:space="preserve">  (КЛДЖ),  прийнято </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Національний план дій з виконання рекомендацій, викладених у заключних зауваженнях Комітету ООН з ліквідації дискримінації щодо жінок</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 xml:space="preserve"> на  період  до</w:t>
      </w:r>
      <w:r w:rsidR="007673AC">
        <w:rPr>
          <w:rFonts w:ascii="Times New Roman" w:eastAsia="Times New Roman" w:hAnsi="Times New Roman" w:cs="Times New Roman"/>
          <w:sz w:val="28"/>
          <w:szCs w:val="28"/>
          <w:lang w:eastAsia="ru-RU"/>
        </w:rPr>
        <w:t xml:space="preserve">  2021  р.  Реалізація заходів Плану сприятиме </w:t>
      </w:r>
      <w:r w:rsidR="00DA779B">
        <w:rPr>
          <w:rFonts w:ascii="Times New Roman" w:eastAsia="Times New Roman" w:hAnsi="Times New Roman" w:cs="Times New Roman"/>
          <w:sz w:val="28"/>
          <w:szCs w:val="28"/>
          <w:lang w:eastAsia="ru-RU"/>
        </w:rPr>
        <w:t xml:space="preserve">подоланню </w:t>
      </w:r>
      <w:r w:rsidRPr="008E58F2">
        <w:rPr>
          <w:rFonts w:ascii="Times New Roman" w:eastAsia="Times New Roman" w:hAnsi="Times New Roman" w:cs="Times New Roman"/>
          <w:sz w:val="28"/>
          <w:szCs w:val="28"/>
          <w:lang w:eastAsia="ru-RU"/>
        </w:rPr>
        <w:t xml:space="preserve">найбільш  гострих  проявів  дискримінації  щодо  жінок  і дівчат,  зниженню  рівня  </w:t>
      </w:r>
      <w:r w:rsidR="00D35064">
        <w:rPr>
          <w:rFonts w:ascii="Times New Roman" w:eastAsia="Times New Roman" w:hAnsi="Times New Roman" w:cs="Times New Roman"/>
          <w:sz w:val="28"/>
          <w:szCs w:val="28"/>
          <w:lang w:eastAsia="ru-RU"/>
        </w:rPr>
        <w:t>г</w:t>
      </w:r>
      <w:r w:rsidRPr="008E58F2">
        <w:rPr>
          <w:rFonts w:ascii="Times New Roman" w:eastAsia="Times New Roman" w:hAnsi="Times New Roman" w:cs="Times New Roman"/>
          <w:sz w:val="28"/>
          <w:szCs w:val="28"/>
          <w:lang w:eastAsia="ru-RU"/>
        </w:rPr>
        <w:t xml:space="preserve">ендерно  зумовленого  насильства,  розширенню економічних  можливостей  жінок,  забезпеченню  рівного  доступу  до  правосуддя, участі у прийнятті рішень у політичному та суспільному житті тощо [6 ]. </w:t>
      </w:r>
    </w:p>
    <w:p w14:paraId="1909A34B"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eastAsia="ru-RU"/>
        </w:rPr>
        <w:t xml:space="preserve">Однак, як зазначають С. Євченко та О. Остапчук, юридична рівність не завжди зумовлює рівність фактичну і рівність економічну [4, С. 14]. Тому, визначаючи систему соціального захисту населення як відкриту, розгалужену, багаторівневу й багатофункціональну систему, дія якої спрямована на підтримання індивідуально-суспільної рівноваги, активізацію соціально-економічного потенціалу й запобігання негативним наслідкам трансформаційних процесів та мінімізацію соціальних ризиків у суспільстві шляхом законодавчого, економічного, організаційного, управлінського та освітнього забезпечення, яке базується на двосторонньому зв’язку із соціумом, </w:t>
      </w:r>
      <w:r w:rsidRPr="008E58F2">
        <w:rPr>
          <w:rFonts w:ascii="Times New Roman" w:eastAsia="Times New Roman" w:hAnsi="Times New Roman" w:cs="Times New Roman"/>
          <w:sz w:val="28"/>
          <w:szCs w:val="28"/>
          <w:lang w:eastAsia="ru-RU"/>
        </w:rPr>
        <w:lastRenderedPageBreak/>
        <w:t xml:space="preserve">окремими соціальними верствами населення [18], зазначимо, що гендерна критика соціальної політики в багатьох міждисциплінарних дослідженнях [9] спрямовується переважно </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 xml:space="preserve">на виявлення тих механізмів соціального забезпечення, політики зайнятості, охорони здоров’я, які впливають на погіршення становища жінок, посилюють або відтворюють </w:t>
      </w:r>
      <w:r w:rsidR="00DA779B">
        <w:rPr>
          <w:rFonts w:ascii="Times New Roman" w:eastAsia="Times New Roman" w:hAnsi="Times New Roman" w:cs="Times New Roman"/>
          <w:sz w:val="28"/>
          <w:szCs w:val="28"/>
          <w:lang w:val="uk-UA" w:eastAsia="ru-RU"/>
        </w:rPr>
        <w:t>г</w:t>
      </w:r>
      <w:r w:rsidRPr="008E58F2">
        <w:rPr>
          <w:rFonts w:ascii="Times New Roman" w:eastAsia="Times New Roman" w:hAnsi="Times New Roman" w:cs="Times New Roman"/>
          <w:sz w:val="28"/>
          <w:szCs w:val="28"/>
          <w:lang w:eastAsia="ru-RU"/>
        </w:rPr>
        <w:t>ендерну нерівність</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 xml:space="preserve"> [16].  Саме тому постає нагальне завдан</w:t>
      </w:r>
      <w:r w:rsidR="00DA779B">
        <w:rPr>
          <w:rFonts w:ascii="Times New Roman" w:eastAsia="Times New Roman" w:hAnsi="Times New Roman" w:cs="Times New Roman"/>
          <w:sz w:val="28"/>
          <w:szCs w:val="28"/>
          <w:lang w:eastAsia="ru-RU"/>
        </w:rPr>
        <w:t>ня вивчення засад інтегрування г</w:t>
      </w:r>
      <w:r w:rsidRPr="008E58F2">
        <w:rPr>
          <w:rFonts w:ascii="Times New Roman" w:eastAsia="Times New Roman" w:hAnsi="Times New Roman" w:cs="Times New Roman"/>
          <w:sz w:val="28"/>
          <w:szCs w:val="28"/>
          <w:lang w:eastAsia="ru-RU"/>
        </w:rPr>
        <w:t>ендерного підходу в державну політику України як на національному, так і на місцевому рівнях, а також визначення ролі дієвості заходів у соціальній політиці на матеріалах законодавчих, правничих та інши</w:t>
      </w:r>
      <w:r w:rsidR="00C93E6C">
        <w:rPr>
          <w:rFonts w:ascii="Times New Roman" w:eastAsia="Times New Roman" w:hAnsi="Times New Roman" w:cs="Times New Roman"/>
          <w:sz w:val="28"/>
          <w:szCs w:val="28"/>
          <w:lang w:eastAsia="ru-RU"/>
        </w:rPr>
        <w:t>х галузевих компонент соціального захисту</w:t>
      </w:r>
      <w:r w:rsidRPr="008E58F2">
        <w:rPr>
          <w:rFonts w:ascii="Times New Roman" w:eastAsia="Times New Roman" w:hAnsi="Times New Roman" w:cs="Times New Roman"/>
          <w:sz w:val="28"/>
          <w:szCs w:val="28"/>
          <w:lang w:eastAsia="ru-RU"/>
        </w:rPr>
        <w:t xml:space="preserve"> населення [2; 7; 9; 11, С. 124 – 127; 15; 17]. </w:t>
      </w:r>
    </w:p>
    <w:p w14:paraId="21CA28A0" w14:textId="77777777" w:rsid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eastAsia="ru-RU"/>
        </w:rPr>
        <w:t xml:space="preserve">Теоретичним підгрунтям впровадження </w:t>
      </w:r>
      <w:r w:rsidR="00DA779B">
        <w:rPr>
          <w:rFonts w:ascii="Times New Roman" w:eastAsia="Times New Roman" w:hAnsi="Times New Roman" w:cs="Times New Roman"/>
          <w:sz w:val="28"/>
          <w:szCs w:val="28"/>
          <w:lang w:val="uk-UA" w:eastAsia="ru-RU"/>
        </w:rPr>
        <w:t>г</w:t>
      </w:r>
      <w:r w:rsidRPr="008E58F2">
        <w:rPr>
          <w:rFonts w:ascii="Times New Roman" w:eastAsia="Times New Roman" w:hAnsi="Times New Roman" w:cs="Times New Roman"/>
          <w:sz w:val="28"/>
          <w:szCs w:val="28"/>
          <w:lang w:eastAsia="ru-RU"/>
        </w:rPr>
        <w:t xml:space="preserve">ендерного підходу слугує низка категорій, що використовуються для аналізу структури і змістовних компонент процесу інтегрування </w:t>
      </w:r>
      <w:r w:rsidR="00DA779B">
        <w:rPr>
          <w:rFonts w:ascii="Times New Roman" w:eastAsia="Times New Roman" w:hAnsi="Times New Roman" w:cs="Times New Roman"/>
          <w:sz w:val="28"/>
          <w:szCs w:val="28"/>
          <w:lang w:val="uk-UA" w:eastAsia="ru-RU"/>
        </w:rPr>
        <w:t>г</w:t>
      </w:r>
      <w:r w:rsidRPr="008E58F2">
        <w:rPr>
          <w:rFonts w:ascii="Times New Roman" w:eastAsia="Times New Roman" w:hAnsi="Times New Roman" w:cs="Times New Roman"/>
          <w:sz w:val="28"/>
          <w:szCs w:val="28"/>
          <w:lang w:eastAsia="ru-RU"/>
        </w:rPr>
        <w:t>ендерного підходу в соціальній політиці сучасної України. Насамперед, це категорія соціальної захищено</w:t>
      </w:r>
      <w:r w:rsidR="00C93E6C">
        <w:rPr>
          <w:rFonts w:ascii="Times New Roman" w:eastAsia="Times New Roman" w:hAnsi="Times New Roman" w:cs="Times New Roman"/>
          <w:sz w:val="28"/>
          <w:szCs w:val="28"/>
          <w:lang w:eastAsia="ru-RU"/>
        </w:rPr>
        <w:t xml:space="preserve">сті населення, що визначається </w:t>
      </w:r>
      <w:r w:rsidRPr="008E58F2">
        <w:rPr>
          <w:rFonts w:ascii="Times New Roman" w:eastAsia="Times New Roman" w:hAnsi="Times New Roman" w:cs="Times New Roman"/>
          <w:sz w:val="28"/>
          <w:szCs w:val="28"/>
          <w:lang w:eastAsia="ru-RU"/>
        </w:rPr>
        <w:t xml:space="preserve">як результат дії складових системи соціального захисту населення як економічної, соціальної, політичної, організаційної та правової підсистем суспільних відносин. Ці підсистеми тісно між собою взаємопов’язані, і тільки їхня взаємодія постає у вигляді інтегрованого утворення – соціальної захищеності населення [15]. Таким чином, </w:t>
      </w:r>
      <w:r w:rsidR="00DA779B">
        <w:rPr>
          <w:rFonts w:ascii="Times New Roman" w:eastAsia="Times New Roman" w:hAnsi="Times New Roman" w:cs="Times New Roman"/>
          <w:sz w:val="28"/>
          <w:szCs w:val="28"/>
          <w:lang w:val="uk-UA" w:eastAsia="ru-RU"/>
        </w:rPr>
        <w:t>г</w:t>
      </w:r>
      <w:r w:rsidRPr="008E58F2">
        <w:rPr>
          <w:rFonts w:ascii="Times New Roman" w:eastAsia="Times New Roman" w:hAnsi="Times New Roman" w:cs="Times New Roman"/>
          <w:sz w:val="28"/>
          <w:szCs w:val="28"/>
          <w:lang w:eastAsia="ru-RU"/>
        </w:rPr>
        <w:t>ендерний підхід виконує роль діагностичного інструментарію подолання неефективного розподілу соціальних і економічних ресурсів між статями, визнача</w:t>
      </w:r>
      <w:r w:rsidRPr="008E58F2">
        <w:rPr>
          <w:rFonts w:ascii="Times New Roman" w:eastAsia="Times New Roman" w:hAnsi="Times New Roman" w:cs="Times New Roman"/>
          <w:sz w:val="28"/>
          <w:szCs w:val="28"/>
          <w:lang w:val="uk-UA" w:eastAsia="ru-RU"/>
        </w:rPr>
        <w:t>є</w:t>
      </w:r>
      <w:r w:rsidRPr="008E58F2">
        <w:rPr>
          <w:rFonts w:ascii="Times New Roman" w:eastAsia="Times New Roman" w:hAnsi="Times New Roman" w:cs="Times New Roman"/>
          <w:sz w:val="28"/>
          <w:szCs w:val="28"/>
          <w:lang w:eastAsia="ru-RU"/>
        </w:rPr>
        <w:t xml:space="preserve"> ситуацію з позиції критичного осмислення, відкриває інверсійність соціальної політики стосовно чоловічої й жіночої суспільних страт для можливої деконструкції чинної ієрархії статей [2] </w:t>
      </w:r>
      <w:r w:rsidRPr="008E58F2">
        <w:rPr>
          <w:rFonts w:ascii="Times New Roman" w:eastAsia="Times New Roman" w:hAnsi="Times New Roman" w:cs="Times New Roman"/>
          <w:sz w:val="28"/>
          <w:szCs w:val="28"/>
          <w:lang w:val="uk-UA" w:eastAsia="ru-RU"/>
        </w:rPr>
        <w:t xml:space="preserve">на </w:t>
      </w:r>
      <w:r w:rsidRPr="008E58F2">
        <w:rPr>
          <w:rFonts w:ascii="Times New Roman" w:eastAsia="Times New Roman" w:hAnsi="Times New Roman" w:cs="Times New Roman"/>
          <w:sz w:val="28"/>
          <w:szCs w:val="28"/>
          <w:lang w:eastAsia="ru-RU"/>
        </w:rPr>
        <w:t>всіх рівнях усіма суб’єктами політичної діяльності в процесі реорганізації, реформування і оновлення, зміни і розвитку суспільства, визначення напрямів і оц</w:t>
      </w:r>
      <w:r w:rsidR="004473F3">
        <w:rPr>
          <w:rFonts w:ascii="Times New Roman" w:eastAsia="Times New Roman" w:hAnsi="Times New Roman" w:cs="Times New Roman"/>
          <w:sz w:val="28"/>
          <w:szCs w:val="28"/>
          <w:lang w:eastAsia="ru-RU"/>
        </w:rPr>
        <w:t>інки політичних перетворень [7</w:t>
      </w:r>
      <w:r w:rsidRPr="008E58F2">
        <w:rPr>
          <w:rFonts w:ascii="Times New Roman" w:eastAsia="Times New Roman" w:hAnsi="Times New Roman" w:cs="Times New Roman"/>
          <w:sz w:val="28"/>
          <w:szCs w:val="28"/>
          <w:lang w:eastAsia="ru-RU"/>
        </w:rPr>
        <w:t>].  Як складова соціальної справедли</w:t>
      </w:r>
      <w:r w:rsidR="00DA779B">
        <w:rPr>
          <w:rFonts w:ascii="Times New Roman" w:eastAsia="Times New Roman" w:hAnsi="Times New Roman" w:cs="Times New Roman"/>
          <w:sz w:val="28"/>
          <w:szCs w:val="28"/>
          <w:lang w:eastAsia="ru-RU"/>
        </w:rPr>
        <w:t>вості, г</w:t>
      </w:r>
      <w:r w:rsidRPr="008E58F2">
        <w:rPr>
          <w:rFonts w:ascii="Times New Roman" w:eastAsia="Times New Roman" w:hAnsi="Times New Roman" w:cs="Times New Roman"/>
          <w:sz w:val="28"/>
          <w:szCs w:val="28"/>
          <w:lang w:eastAsia="ru-RU"/>
        </w:rPr>
        <w:t>ендерний паритет відображає принцип реального визнання рівноваги в суспільному житті між статями у праві виб</w:t>
      </w:r>
      <w:r w:rsidR="00DA779B">
        <w:rPr>
          <w:rFonts w:ascii="Times New Roman" w:eastAsia="Times New Roman" w:hAnsi="Times New Roman" w:cs="Times New Roman"/>
          <w:sz w:val="28"/>
          <w:szCs w:val="28"/>
          <w:lang w:eastAsia="ru-RU"/>
        </w:rPr>
        <w:t>ору, використанні можливостей, г</w:t>
      </w:r>
      <w:r w:rsidRPr="008E58F2">
        <w:rPr>
          <w:rFonts w:ascii="Times New Roman" w:eastAsia="Times New Roman" w:hAnsi="Times New Roman" w:cs="Times New Roman"/>
          <w:sz w:val="28"/>
          <w:szCs w:val="28"/>
          <w:lang w:eastAsia="ru-RU"/>
        </w:rPr>
        <w:t xml:space="preserve">ендерній самоідентифікації й особистій самореалізації, а рівність прав означає </w:t>
      </w:r>
      <w:r w:rsidRPr="008E58F2">
        <w:rPr>
          <w:rFonts w:ascii="Times New Roman" w:eastAsia="Times New Roman" w:hAnsi="Times New Roman" w:cs="Times New Roman"/>
          <w:sz w:val="28"/>
          <w:szCs w:val="28"/>
          <w:lang w:eastAsia="ru-RU"/>
        </w:rPr>
        <w:lastRenderedPageBreak/>
        <w:t>наділення однаковими правами де-юре осіб жіночої та чоловічої статей у всіх сферах життя та забезпечення де-юре рівних умов втілення у різних сферах життєдіяльності [9]. Часто використовуване поняття рівності можливостей змістово означає наявність системи засобів, підкріплених правовими гарантіями досягнення де-факто рівних умов щодо доступу, розподілу, використання політичних, економічних, соціальних та культурних цінностей, тобто вказує на не лише правові, а й соціально-економічні та соціально-культурні аспекти проблеми. [4, С.</w:t>
      </w:r>
      <w:r w:rsidRPr="008E58F2">
        <w:rPr>
          <w:rFonts w:ascii="Times New Roman" w:eastAsia="Times New Roman" w:hAnsi="Times New Roman" w:cs="Times New Roman"/>
          <w:sz w:val="28"/>
          <w:szCs w:val="28"/>
          <w:lang w:val="uk-UA" w:eastAsia="ru-RU"/>
        </w:rPr>
        <w:t xml:space="preserve"> </w:t>
      </w:r>
      <w:r w:rsidRPr="008E58F2">
        <w:rPr>
          <w:rFonts w:ascii="Times New Roman" w:eastAsia="Times New Roman" w:hAnsi="Times New Roman" w:cs="Times New Roman"/>
          <w:sz w:val="28"/>
          <w:szCs w:val="28"/>
          <w:lang w:eastAsia="ru-RU"/>
        </w:rPr>
        <w:t>53].  Отже, соціальна практика сьогодні підтверджує потребу переходу державної політики від забезпечення певних функцій – освіти, охорони здоров’я, культури, житлово-комунального господарства та соціального захисту [8] до інтегрованих форм політики соціального розвитку</w:t>
      </w:r>
      <w:r w:rsidRPr="008E58F2">
        <w:rPr>
          <w:rFonts w:ascii="Times New Roman" w:eastAsia="Times New Roman" w:hAnsi="Times New Roman" w:cs="Times New Roman"/>
          <w:sz w:val="28"/>
          <w:szCs w:val="28"/>
          <w:lang w:val="uk-UA" w:eastAsia="ru-RU"/>
        </w:rPr>
        <w:t> </w:t>
      </w:r>
      <w:r w:rsidRPr="008E58F2">
        <w:rPr>
          <w:rFonts w:ascii="Times New Roman" w:eastAsia="Times New Roman" w:hAnsi="Times New Roman" w:cs="Times New Roman"/>
          <w:sz w:val="28"/>
          <w:szCs w:val="28"/>
          <w:lang w:eastAsia="ru-RU"/>
        </w:rPr>
        <w:t xml:space="preserve">[19]. </w:t>
      </w:r>
    </w:p>
    <w:p w14:paraId="63853453" w14:textId="77777777" w:rsidR="00260624" w:rsidRPr="00642CCE" w:rsidRDefault="00642CCE"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Рівні права жінок і чоловіків в сфері праці та зайнятості відіграють важливу роль у забезпеченні рівності прав і можливостей загалом. За даними Державної служби статистики України між чоловіками і жінками в Україні існу</w:t>
      </w:r>
      <w:r w:rsidR="00A653EF">
        <w:rPr>
          <w:rFonts w:ascii="Times New Roman" w:eastAsia="Times New Roman" w:hAnsi="Times New Roman" w:cs="Times New Roman"/>
          <w:sz w:val="28"/>
          <w:szCs w:val="28"/>
          <w:lang w:val="uk-UA" w:eastAsia="ru-RU"/>
        </w:rPr>
        <w:t>є значний гендерний розрив в оплаті праці. Серед жінок спостерігається вищий рівень безробіття та маргінальної зайнятості, вони залежні від соціальної допомоги, мають ускладнений доступ до отримання кредитів тощо. Змінити цю ситуацію можна завдяки впровадженню антидискримінаційних Директив ЄС відповідно Угоди про асоціацію між Україною та Європейським Союзом.</w:t>
      </w:r>
    </w:p>
    <w:p w14:paraId="083548D2" w14:textId="77777777" w:rsidR="00642CCE"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eastAsia="ru-RU"/>
        </w:rPr>
        <w:t>Як можемо констатувати з огляду чинних документів, згідно з Угодою про асоціацію між Україною та ЄС, в Україні відбувається активний процес реформування законодавства у соціальній сфері. Упродовж останніх років робота спрямовується на проведення імплементації директив ЄС у соціальній сфері та виконання положень Підрозділу 21 «Співробітництво у галузі зайнятості, соціальної політики та рівних можливостей» Розділу V Угоди про асоціацію. Урядом ратифікована низка документів і нормати</w:t>
      </w:r>
      <w:r w:rsidR="00C93E6C">
        <w:rPr>
          <w:rFonts w:ascii="Times New Roman" w:eastAsia="Times New Roman" w:hAnsi="Times New Roman" w:cs="Times New Roman"/>
          <w:sz w:val="28"/>
          <w:szCs w:val="28"/>
          <w:lang w:eastAsia="ru-RU"/>
        </w:rPr>
        <w:t xml:space="preserve">вно-правових актів, серед яких </w:t>
      </w:r>
      <w:r w:rsidRPr="008E58F2">
        <w:rPr>
          <w:rFonts w:ascii="Times New Roman" w:eastAsia="Times New Roman" w:hAnsi="Times New Roman" w:cs="Times New Roman"/>
          <w:sz w:val="28"/>
          <w:szCs w:val="28"/>
          <w:lang w:eastAsia="ru-RU"/>
        </w:rPr>
        <w:t>відзначимо Конвенції Міжнародної організації праці про мінімальні норми соціального забезпечення № 102</w:t>
      </w:r>
      <w:r w:rsidRPr="008E58F2">
        <w:rPr>
          <w:rFonts w:ascii="Times New Roman" w:eastAsia="Times New Roman" w:hAnsi="Times New Roman" w:cs="Times New Roman"/>
          <w:sz w:val="28"/>
          <w:szCs w:val="28"/>
          <w:lang w:val="uk-UA" w:eastAsia="ru-RU"/>
        </w:rPr>
        <w:t xml:space="preserve"> </w:t>
      </w:r>
      <w:r w:rsidRPr="008E58F2">
        <w:rPr>
          <w:rFonts w:ascii="Times New Roman" w:eastAsia="Times New Roman" w:hAnsi="Times New Roman" w:cs="Times New Roman"/>
          <w:sz w:val="28"/>
          <w:szCs w:val="28"/>
          <w:lang w:eastAsia="ru-RU"/>
        </w:rPr>
        <w:t>(березень 2016 р.), Європейськи</w:t>
      </w:r>
      <w:r w:rsidR="00C93E6C">
        <w:rPr>
          <w:rFonts w:ascii="Times New Roman" w:eastAsia="Times New Roman" w:hAnsi="Times New Roman" w:cs="Times New Roman"/>
          <w:sz w:val="28"/>
          <w:szCs w:val="28"/>
          <w:lang w:eastAsia="ru-RU"/>
        </w:rPr>
        <w:t xml:space="preserve">й </w:t>
      </w:r>
      <w:r w:rsidRPr="008E58F2">
        <w:rPr>
          <w:rFonts w:ascii="Times New Roman" w:eastAsia="Times New Roman" w:hAnsi="Times New Roman" w:cs="Times New Roman"/>
          <w:sz w:val="28"/>
          <w:szCs w:val="28"/>
          <w:lang w:eastAsia="ru-RU"/>
        </w:rPr>
        <w:t>кодекс соціального забезпечення</w:t>
      </w:r>
      <w:r w:rsidRPr="008E58F2">
        <w:rPr>
          <w:rFonts w:ascii="Times New Roman" w:eastAsia="Times New Roman" w:hAnsi="Times New Roman" w:cs="Times New Roman"/>
          <w:sz w:val="28"/>
          <w:szCs w:val="28"/>
          <w:lang w:val="uk-UA" w:eastAsia="ru-RU"/>
        </w:rPr>
        <w:t xml:space="preserve"> </w:t>
      </w:r>
      <w:r w:rsidRPr="008E58F2">
        <w:rPr>
          <w:rFonts w:ascii="Times New Roman" w:eastAsia="Times New Roman" w:hAnsi="Times New Roman" w:cs="Times New Roman"/>
          <w:sz w:val="28"/>
          <w:szCs w:val="28"/>
          <w:lang w:eastAsia="ru-RU"/>
        </w:rPr>
        <w:t>( листопад 2016 р.)</w:t>
      </w:r>
      <w:r w:rsidRPr="008E58F2">
        <w:rPr>
          <w:rFonts w:ascii="Times New Roman" w:eastAsia="Times New Roman" w:hAnsi="Times New Roman" w:cs="Times New Roman"/>
          <w:sz w:val="28"/>
          <w:szCs w:val="28"/>
          <w:lang w:val="uk-UA" w:eastAsia="ru-RU"/>
        </w:rPr>
        <w:t>.</w:t>
      </w:r>
      <w:r w:rsidRPr="008E58F2">
        <w:rPr>
          <w:rFonts w:ascii="Times New Roman" w:eastAsia="Times New Roman" w:hAnsi="Times New Roman" w:cs="Times New Roman"/>
          <w:sz w:val="28"/>
          <w:szCs w:val="28"/>
          <w:lang w:eastAsia="ru-RU"/>
        </w:rPr>
        <w:t xml:space="preserve"> </w:t>
      </w:r>
    </w:p>
    <w:p w14:paraId="7F374CA5"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eastAsia="ru-RU"/>
        </w:rPr>
        <w:lastRenderedPageBreak/>
        <w:t>В рамках проекту 2017 р. «Практики роботи Міністерства соціальної політики України із забезпеченн</w:t>
      </w:r>
      <w:r w:rsidR="00C93E6C">
        <w:rPr>
          <w:rFonts w:ascii="Times New Roman" w:eastAsia="Times New Roman" w:hAnsi="Times New Roman" w:cs="Times New Roman"/>
          <w:sz w:val="28"/>
          <w:szCs w:val="28"/>
          <w:lang w:eastAsia="ru-RU"/>
        </w:rPr>
        <w:t>я рівності жінок і чоловіків на</w:t>
      </w:r>
      <w:r w:rsidRPr="008E58F2">
        <w:rPr>
          <w:rFonts w:ascii="Times New Roman" w:eastAsia="Times New Roman" w:hAnsi="Times New Roman" w:cs="Times New Roman"/>
          <w:sz w:val="28"/>
          <w:szCs w:val="28"/>
          <w:lang w:eastAsia="ru-RU"/>
        </w:rPr>
        <w:t>ринку праці в контексті імплементації відповідних директив ЄС» представлено дослідження «Гендерна дискримінація у доступі до праці й послуг: оцінка стану впровадження Україною антидискримінаційних Директив Ради ЄС» [1, С. 6].</w:t>
      </w:r>
    </w:p>
    <w:p w14:paraId="0784442A"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eastAsia="ru-RU"/>
        </w:rPr>
        <w:t xml:space="preserve">Рекомендації за результатами проекту були також представлені на міжнародній конференції «Уряд і бізнес: чи є перспективи впровадженню недискримінаційних норм на українському ринку праці?» за участю представників Міністерства соціальної політики України, Державної служби зайнятості, Державної служби України з питань праці, науковців НДІ праці і зайнятості населення, міжнародних експертів Ради Європи та країн Східного партнерства (Молдова, Грузія, Вірменія), фахівців Центру проблем імплементації європейського соціального права [20]. </w:t>
      </w:r>
    </w:p>
    <w:p w14:paraId="7837BA39"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E58F2">
        <w:rPr>
          <w:rFonts w:ascii="Times New Roman" w:eastAsia="Times New Roman" w:hAnsi="Times New Roman" w:cs="Times New Roman"/>
          <w:sz w:val="28"/>
          <w:szCs w:val="28"/>
          <w:lang w:eastAsia="ru-RU"/>
        </w:rPr>
        <w:t>За підсумками конференції було прийнято резолюцію, в якій учасники надали пропозиції щодо посилення недискримінаційної політики на українському ринку праці. Було дано оцінку результатам упровадження в Україні шести «недискримінаційних» Директив Ради ЄС, які стосуються рівних можливостей для українських громадян не залежно від статі поєднувати сімейне життя з професійним, будувати систему соціального забезпечення з урахуванням принципу рівності, запроваджувати принцип гендерно рівного ставлення в доступі до товарів та послуг, а також в сфері ЗМІ, рекламі та освіті.</w:t>
      </w:r>
    </w:p>
    <w:p w14:paraId="0CF01B0A"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8E58F2">
        <w:rPr>
          <w:rFonts w:ascii="Times New Roman" w:eastAsia="Times New Roman" w:hAnsi="Times New Roman" w:cs="Times New Roman"/>
          <w:sz w:val="28"/>
          <w:szCs w:val="28"/>
          <w:lang w:eastAsia="ru-RU"/>
        </w:rPr>
        <w:t xml:space="preserve">У 2018 р. ГО «Бюро соціальних та політичних розробок», в співпраці з партнерами в рамках виконання проекту «Практики роботи Міністерства соціальної політики України щодо посилення експертної роботи з імплементації «антидискримінаційних» директив Ради ЄС» проведено аналіз стану імплементації, відповідності нормам вітчизняного законодавства та дієвості механізмів регулювання рівності та недискримінації у доступі до праці, послуг та соціального забезпечення щодо директив, визначених до першочергової імплементації в згідно з </w:t>
      </w:r>
      <w:r w:rsidRPr="008E58F2">
        <w:rPr>
          <w:rFonts w:ascii="Times New Roman" w:eastAsia="Times New Roman" w:hAnsi="Times New Roman" w:cs="Times New Roman"/>
          <w:sz w:val="28"/>
          <w:szCs w:val="28"/>
          <w:lang w:val="uk-UA" w:eastAsia="ru-RU"/>
        </w:rPr>
        <w:t>«У</w:t>
      </w:r>
      <w:r w:rsidRPr="008E58F2">
        <w:rPr>
          <w:rFonts w:ascii="Times New Roman" w:eastAsia="Times New Roman" w:hAnsi="Times New Roman" w:cs="Times New Roman"/>
          <w:sz w:val="28"/>
          <w:szCs w:val="28"/>
          <w:lang w:eastAsia="ru-RU"/>
        </w:rPr>
        <w:t>годою про асоціацію між Україною та Європейським Союзом</w:t>
      </w:r>
      <w:r w:rsidRPr="008E58F2">
        <w:rPr>
          <w:rFonts w:ascii="Times New Roman" w:eastAsia="Times New Roman" w:hAnsi="Times New Roman" w:cs="Times New Roman"/>
          <w:sz w:val="28"/>
          <w:szCs w:val="28"/>
          <w:lang w:val="uk-UA" w:eastAsia="ru-RU"/>
        </w:rPr>
        <w:t xml:space="preserve">» </w:t>
      </w:r>
      <w:r w:rsidRPr="008E58F2">
        <w:rPr>
          <w:rFonts w:ascii="Times New Roman" w:eastAsia="Times New Roman" w:hAnsi="Times New Roman" w:cs="Times New Roman"/>
          <w:sz w:val="28"/>
          <w:szCs w:val="28"/>
          <w:lang w:eastAsia="ru-RU"/>
        </w:rPr>
        <w:t xml:space="preserve">(Директиви № 92/85/ЄЕС про вжиття заходів з </w:t>
      </w:r>
      <w:r w:rsidRPr="008E58F2">
        <w:rPr>
          <w:rFonts w:ascii="Times New Roman" w:eastAsia="Times New Roman" w:hAnsi="Times New Roman" w:cs="Times New Roman"/>
          <w:sz w:val="28"/>
          <w:szCs w:val="28"/>
          <w:lang w:eastAsia="ru-RU"/>
        </w:rPr>
        <w:lastRenderedPageBreak/>
        <w:t xml:space="preserve">поліпшення безпеки та охорони здоров’я на виробництві вагітних працівниць, працівниць, які нещодавно народили, або годують (десята індивідуальна Директива у значенні статті 16 (1) Директиви 89/391/ЄЕС); Директиви № 79/7/ЄЕC від 19 грудня 1978 р. Про поступову імплементацію принципу рівності чоловіків і жінок у сфері соціального забезпечення; Директиви Ради 2004/113/ЄC від 13 грудня 2004 р. про імплементацію принципів рівності чоловіків і жінок у доступі до товарів і надання послуг.) [19]. </w:t>
      </w:r>
    </w:p>
    <w:p w14:paraId="724A0BB2" w14:textId="77777777" w:rsidR="008E58F2" w:rsidRPr="008E58F2" w:rsidRDefault="008E58F2" w:rsidP="008E58F2">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8E58F2">
        <w:rPr>
          <w:rFonts w:ascii="Times New Roman" w:eastAsia="Times New Roman" w:hAnsi="Times New Roman" w:cs="Times New Roman"/>
          <w:sz w:val="28"/>
          <w:szCs w:val="28"/>
          <w:lang w:val="uk-UA" w:eastAsia="ru-RU"/>
        </w:rPr>
        <w:t xml:space="preserve">Звіт про виконання Угоди про асоціацію між Україною та Європейським Союзом у 2018 р. [5] засвідчив  досягнення значного прогресу в соціальній сфері та трудових відносинах, а на сьогодні Україна продовжує роботу з впровадження принципів гендерної рівності (затверджено Державну соціальну програму забезпечення рівних прав та можливостей жінок і чоловіків на період до 2021 р. [13] і Національний план дій з виконання заключних зауважень Комітету ООН з ліквідації дискримінації щодо жінок [14]. </w:t>
      </w:r>
    </w:p>
    <w:p w14:paraId="1DAFAD4B" w14:textId="77777777" w:rsidR="005F50CD" w:rsidRDefault="008E58F2" w:rsidP="008E58F2">
      <w:pPr>
        <w:spacing w:after="0" w:line="360" w:lineRule="auto"/>
        <w:ind w:firstLine="567"/>
        <w:jc w:val="both"/>
        <w:rPr>
          <w:rFonts w:ascii="Times New Roman" w:eastAsia="Times New Roman" w:hAnsi="Times New Roman" w:cs="Times New Roman"/>
          <w:color w:val="231F20"/>
          <w:sz w:val="28"/>
          <w:szCs w:val="28"/>
          <w:lang w:val="uk-UA" w:eastAsia="ru-RU"/>
        </w:rPr>
      </w:pPr>
      <w:r w:rsidRPr="008E58F2">
        <w:rPr>
          <w:rFonts w:ascii="Times New Roman" w:eastAsia="Times New Roman" w:hAnsi="Times New Roman" w:cs="Times New Roman"/>
          <w:sz w:val="28"/>
          <w:szCs w:val="28"/>
          <w:lang w:val="uk-UA" w:eastAsia="ru-RU"/>
        </w:rPr>
        <w:t xml:space="preserve">Разом з тим, результати Національного  опитування  щодо  рівності  чоловіків  та жінок [10] констатують значний суспільний  запит  на  тематику  </w:t>
      </w:r>
      <w:r w:rsidR="00D35064">
        <w:rPr>
          <w:rFonts w:ascii="Times New Roman" w:eastAsia="Times New Roman" w:hAnsi="Times New Roman" w:cs="Times New Roman"/>
          <w:sz w:val="28"/>
          <w:szCs w:val="28"/>
          <w:lang w:val="uk-UA" w:eastAsia="ru-RU"/>
        </w:rPr>
        <w:t>г</w:t>
      </w:r>
      <w:r w:rsidRPr="008E58F2">
        <w:rPr>
          <w:rFonts w:ascii="Times New Roman" w:eastAsia="Times New Roman" w:hAnsi="Times New Roman" w:cs="Times New Roman"/>
          <w:sz w:val="28"/>
          <w:szCs w:val="28"/>
          <w:lang w:val="uk-UA" w:eastAsia="ru-RU"/>
        </w:rPr>
        <w:t>ендерної рівності (77% українців стверджують, що рівність між чоловіками та жінками  важлива  для  них.  Більш ніж дві  третини  українців  бачать,  що  наразі  в політичному  житті  країни  домінують  чоловіки,  але  лише  36%  вважають,  що  так має бути), засвідчують актуальність звернення до цієї проблеми перспектив розширення соці</w:t>
      </w:r>
      <w:r w:rsidRPr="008E58F2">
        <w:rPr>
          <w:rFonts w:ascii="Times New Roman" w:eastAsia="Times New Roman" w:hAnsi="Times New Roman" w:cs="Times New Roman"/>
          <w:color w:val="231F20"/>
          <w:sz w:val="28"/>
          <w:szCs w:val="28"/>
          <w:lang w:val="uk-UA" w:eastAsia="ru-RU"/>
        </w:rPr>
        <w:t>альних можливостей обох статей в професійній діяльності, доступі до влади, сімейній ролі</w:t>
      </w:r>
      <w:r>
        <w:rPr>
          <w:rFonts w:ascii="Times New Roman" w:eastAsia="Times New Roman" w:hAnsi="Times New Roman" w:cs="Times New Roman"/>
          <w:color w:val="231F20"/>
          <w:sz w:val="28"/>
          <w:szCs w:val="28"/>
          <w:lang w:val="uk-UA" w:eastAsia="ru-RU"/>
        </w:rPr>
        <w:t>, репродуктивній поведінці тощо.</w:t>
      </w:r>
    </w:p>
    <w:p w14:paraId="7797D303" w14:textId="77777777" w:rsidR="008E58F2" w:rsidRDefault="008E58F2" w:rsidP="008E58F2">
      <w:pPr>
        <w:spacing w:after="0" w:line="360" w:lineRule="auto"/>
        <w:ind w:firstLine="567"/>
        <w:jc w:val="both"/>
        <w:rPr>
          <w:rFonts w:ascii="Times New Roman" w:eastAsia="Calibri" w:hAnsi="Times New Roman" w:cs="Times New Roman"/>
          <w:sz w:val="28"/>
          <w:szCs w:val="28"/>
          <w:lang w:val="uk-UA"/>
        </w:rPr>
      </w:pPr>
    </w:p>
    <w:p w14:paraId="1686FFD8" w14:textId="77777777" w:rsidR="005F4AC3" w:rsidRDefault="005F4AC3" w:rsidP="00216951">
      <w:pPr>
        <w:spacing w:after="0" w:line="360" w:lineRule="auto"/>
        <w:jc w:val="center"/>
        <w:rPr>
          <w:rFonts w:ascii="Times New Roman" w:eastAsia="Calibri" w:hAnsi="Times New Roman" w:cs="Times New Roman"/>
          <w:sz w:val="28"/>
          <w:szCs w:val="28"/>
          <w:lang w:val="uk-UA"/>
        </w:rPr>
      </w:pPr>
    </w:p>
    <w:p w14:paraId="5411CEB8" w14:textId="77777777" w:rsidR="005F4AC3" w:rsidRDefault="005F4AC3" w:rsidP="00216951">
      <w:pPr>
        <w:spacing w:after="0" w:line="360" w:lineRule="auto"/>
        <w:jc w:val="center"/>
        <w:rPr>
          <w:rFonts w:ascii="Times New Roman" w:eastAsia="Calibri" w:hAnsi="Times New Roman" w:cs="Times New Roman"/>
          <w:sz w:val="28"/>
          <w:szCs w:val="28"/>
          <w:lang w:val="uk-UA"/>
        </w:rPr>
      </w:pPr>
    </w:p>
    <w:p w14:paraId="4A344D19" w14:textId="77777777" w:rsidR="005F4AC3" w:rsidRDefault="005F4AC3" w:rsidP="00A653EF">
      <w:pPr>
        <w:spacing w:after="0" w:line="360" w:lineRule="auto"/>
        <w:rPr>
          <w:rFonts w:ascii="Times New Roman" w:eastAsia="Calibri" w:hAnsi="Times New Roman" w:cs="Times New Roman"/>
          <w:sz w:val="28"/>
          <w:szCs w:val="28"/>
          <w:lang w:val="uk-UA"/>
        </w:rPr>
      </w:pPr>
    </w:p>
    <w:p w14:paraId="537E9345" w14:textId="77777777" w:rsidR="005F4AC3" w:rsidRDefault="005F4AC3" w:rsidP="00216951">
      <w:pPr>
        <w:spacing w:after="0" w:line="360" w:lineRule="auto"/>
        <w:jc w:val="center"/>
        <w:rPr>
          <w:rFonts w:ascii="Times New Roman" w:eastAsia="Calibri" w:hAnsi="Times New Roman" w:cs="Times New Roman"/>
          <w:sz w:val="28"/>
          <w:szCs w:val="28"/>
          <w:lang w:val="uk-UA"/>
        </w:rPr>
      </w:pPr>
    </w:p>
    <w:p w14:paraId="39E49A14" w14:textId="77777777" w:rsidR="005F4AC3" w:rsidRDefault="005F4AC3" w:rsidP="00216951">
      <w:pPr>
        <w:spacing w:after="0" w:line="360" w:lineRule="auto"/>
        <w:jc w:val="center"/>
        <w:rPr>
          <w:rFonts w:ascii="Times New Roman" w:eastAsia="Calibri" w:hAnsi="Times New Roman" w:cs="Times New Roman"/>
          <w:sz w:val="28"/>
          <w:szCs w:val="28"/>
          <w:lang w:val="uk-UA"/>
        </w:rPr>
      </w:pPr>
    </w:p>
    <w:p w14:paraId="11F7CD35" w14:textId="77777777" w:rsidR="00096C9A" w:rsidRDefault="00216951" w:rsidP="00216951">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РОЗДІЛ</w:t>
      </w:r>
      <w:r w:rsidR="0053083B">
        <w:rPr>
          <w:rFonts w:ascii="Times New Roman" w:eastAsia="Calibri" w:hAnsi="Times New Roman" w:cs="Times New Roman"/>
          <w:sz w:val="28"/>
          <w:szCs w:val="28"/>
          <w:lang w:val="uk-UA"/>
        </w:rPr>
        <w:t xml:space="preserve"> 2. </w:t>
      </w:r>
      <w:r w:rsidR="008E58F2" w:rsidRPr="008E58F2">
        <w:rPr>
          <w:rFonts w:ascii="Times New Roman" w:eastAsia="Calibri" w:hAnsi="Times New Roman" w:cs="Times New Roman"/>
          <w:sz w:val="28"/>
          <w:szCs w:val="28"/>
          <w:lang w:val="uk-UA"/>
        </w:rPr>
        <w:t>АНАЛІЗ СТАНУ ІМПЛЕМЕНТАЦІЇ «ДИРЕКТИВИ 79/7/ЄЕС ПРО ПОСТУПОВЕ ЗАПРОВАДЖЕННЯ ПРИНЦИПУ РІВНОГО СТАВЛЕННЯ ДО ЧОЛОВІКІВ ТА ЖИНОК У СФЕРІ СОЦІАЛЬНОГО ЗАБЕЗПЕЧЕННЯ»</w:t>
      </w:r>
    </w:p>
    <w:p w14:paraId="6A8818DB" w14:textId="77777777" w:rsidR="0053083B" w:rsidRPr="0053083B" w:rsidRDefault="0053083B" w:rsidP="00096C9A">
      <w:pPr>
        <w:spacing w:after="0" w:line="360" w:lineRule="auto"/>
        <w:ind w:firstLine="567"/>
        <w:jc w:val="both"/>
        <w:rPr>
          <w:rFonts w:ascii="Times New Roman" w:eastAsia="Calibri" w:hAnsi="Times New Roman" w:cs="Times New Roman"/>
          <w:sz w:val="28"/>
          <w:szCs w:val="28"/>
          <w:lang w:val="uk-UA"/>
        </w:rPr>
      </w:pPr>
    </w:p>
    <w:p w14:paraId="022E8904" w14:textId="77777777" w:rsidR="005F4AC3" w:rsidRDefault="00C93E6C" w:rsidP="00A21D7B">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231F20"/>
          <w:sz w:val="28"/>
          <w:szCs w:val="28"/>
          <w:lang w:val="uk-UA" w:eastAsia="ru-RU"/>
        </w:rPr>
        <w:t>Наведемо</w:t>
      </w:r>
      <w:r w:rsidR="005F4AC3" w:rsidRPr="005F4AC3">
        <w:rPr>
          <w:rFonts w:ascii="Times New Roman" w:eastAsia="Times New Roman" w:hAnsi="Times New Roman" w:cs="Times New Roman"/>
          <w:color w:val="231F20"/>
          <w:sz w:val="28"/>
          <w:szCs w:val="28"/>
          <w:lang w:val="uk-UA" w:eastAsia="ru-RU"/>
        </w:rPr>
        <w:t xml:space="preserve"> а</w:t>
      </w:r>
      <w:r w:rsidR="005F4AC3" w:rsidRPr="005F4AC3">
        <w:rPr>
          <w:rFonts w:ascii="Times New Roman" w:eastAsia="Times New Roman" w:hAnsi="Times New Roman" w:cs="Times New Roman"/>
          <w:sz w:val="28"/>
          <w:szCs w:val="28"/>
          <w:lang w:val="uk-UA" w:eastAsia="ru-RU"/>
        </w:rPr>
        <w:t>наліз ст</w:t>
      </w:r>
      <w:r w:rsidR="00A653EF">
        <w:rPr>
          <w:rFonts w:ascii="Times New Roman" w:eastAsia="Times New Roman" w:hAnsi="Times New Roman" w:cs="Times New Roman"/>
          <w:sz w:val="28"/>
          <w:szCs w:val="28"/>
          <w:lang w:val="uk-UA" w:eastAsia="ru-RU"/>
        </w:rPr>
        <w:t>ану імплементації «Директиви 79</w:t>
      </w:r>
      <w:r w:rsidR="005F4AC3" w:rsidRPr="005F4AC3">
        <w:rPr>
          <w:rFonts w:ascii="Times New Roman" w:eastAsia="Times New Roman" w:hAnsi="Times New Roman" w:cs="Times New Roman"/>
          <w:sz w:val="28"/>
          <w:szCs w:val="28"/>
          <w:lang w:val="uk-UA" w:eastAsia="ru-RU"/>
        </w:rPr>
        <w:t xml:space="preserve">/7/ЄЕС про поступове запровадження принципу рівного ставлення до чоловіків та жінок у сфері соціального забезпечення», що охоплює державні системи обов’язкового соціального забезпечення, що передбачають захист від таких ризиків, як хвороба, інвалідність, старість, безробіття, нещасні випадки на виробництві та професійні захворювання. </w:t>
      </w:r>
    </w:p>
    <w:p w14:paraId="4E4B10CE" w14:textId="77777777" w:rsidR="00A21D7B" w:rsidRDefault="00A21D7B" w:rsidP="00A21D7B">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Метою ухвалення </w:t>
      </w:r>
      <w:r w:rsidRPr="00A21D7B">
        <w:rPr>
          <w:rFonts w:ascii="Times New Roman" w:eastAsia="Times New Roman" w:hAnsi="Times New Roman" w:cs="Times New Roman"/>
          <w:sz w:val="28"/>
          <w:szCs w:val="28"/>
          <w:lang w:val="uk-UA" w:eastAsia="ru-RU"/>
        </w:rPr>
        <w:t xml:space="preserve">Директиви </w:t>
      </w:r>
      <w:r>
        <w:rPr>
          <w:rFonts w:ascii="Times New Roman" w:eastAsia="Times New Roman" w:hAnsi="Times New Roman" w:cs="Times New Roman"/>
          <w:sz w:val="28"/>
          <w:szCs w:val="28"/>
          <w:lang w:val="uk-UA" w:eastAsia="ru-RU"/>
        </w:rPr>
        <w:t>№</w:t>
      </w:r>
      <w:r w:rsidRPr="00A21D7B">
        <w:rPr>
          <w:rFonts w:ascii="Times New Roman" w:eastAsia="Times New Roman" w:hAnsi="Times New Roman" w:cs="Times New Roman"/>
          <w:sz w:val="28"/>
          <w:szCs w:val="28"/>
          <w:lang w:val="uk-UA" w:eastAsia="ru-RU"/>
        </w:rPr>
        <w:t xml:space="preserve">79/7/ЄЕС від 19 грудня 1978 року </w:t>
      </w:r>
      <w:r>
        <w:rPr>
          <w:rFonts w:ascii="Times New Roman" w:eastAsia="Times New Roman" w:hAnsi="Times New Roman" w:cs="Times New Roman"/>
          <w:sz w:val="28"/>
          <w:szCs w:val="28"/>
          <w:lang w:val="uk-UA" w:eastAsia="ru-RU"/>
        </w:rPr>
        <w:t>про поступову реалізцію</w:t>
      </w:r>
      <w:r w:rsidRPr="00A21D7B">
        <w:rPr>
          <w:rFonts w:ascii="Times New Roman" w:eastAsia="Times New Roman" w:hAnsi="Times New Roman" w:cs="Times New Roman"/>
          <w:sz w:val="28"/>
          <w:szCs w:val="28"/>
          <w:lang w:val="uk-UA" w:eastAsia="ru-RU"/>
        </w:rPr>
        <w:t xml:space="preserve"> принципу рівного с</w:t>
      </w:r>
      <w:r>
        <w:rPr>
          <w:rFonts w:ascii="Times New Roman" w:eastAsia="Times New Roman" w:hAnsi="Times New Roman" w:cs="Times New Roman"/>
          <w:sz w:val="28"/>
          <w:szCs w:val="28"/>
          <w:lang w:val="uk-UA" w:eastAsia="ru-RU"/>
        </w:rPr>
        <w:t>тавлення до чоловіків і жінок з питань соціального забезпечення є поступове впровадження принципу рівного ставлення до чоловіків і жінок в сфері соціального забезпечення.</w:t>
      </w:r>
    </w:p>
    <w:p w14:paraId="30D08B14" w14:textId="77777777" w:rsidR="005C336C" w:rsidRPr="005F4AC3" w:rsidRDefault="005C336C" w:rsidP="00A21D7B">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Ця директива є однією з шести антидискримінаційних директив, що потребує першочергової імплементації в Україні відповідно до угоди про асоціацію між Україною та Європейським Союзом.</w:t>
      </w:r>
    </w:p>
    <w:p w14:paraId="4B743962"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Частково положення Директиви стосуються і соціальних допомог, якщо вони спрямовані на доповнення чи заміну названих вище систем соціального забезпечення. Загалом, згідно Директиви 79/7/ЄЕС, під принципом рівного ставлення розуміється відсутність будь-якої прямої чи непрямої дискримінації за ознакою статі, зокрема, щодо шлюбного або сімейного статусу щодо:</w:t>
      </w:r>
    </w:p>
    <w:p w14:paraId="44CA4A81"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а) сфери застосування режимів соціального забезпечення і умов доступу до них; </w:t>
      </w:r>
    </w:p>
    <w:p w14:paraId="1F9911E7"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б) зобов’язань здійснювати внески і обчислення їх розміру;</w:t>
      </w:r>
    </w:p>
    <w:p w14:paraId="4E5098FE"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в) визначення розміру соціальних виплат, умов</w:t>
      </w:r>
      <w:r w:rsidR="00C93E6C" w:rsidRPr="00C93E6C">
        <w:rPr>
          <w:rFonts w:ascii="Times New Roman" w:eastAsia="Times New Roman" w:hAnsi="Times New Roman" w:cs="Times New Roman"/>
          <w:sz w:val="28"/>
          <w:szCs w:val="28"/>
          <w:lang w:val="uk-UA" w:eastAsia="ru-RU"/>
        </w:rPr>
        <w:t>,</w:t>
      </w:r>
      <w:r w:rsidRPr="005F4AC3">
        <w:rPr>
          <w:rFonts w:ascii="Times New Roman" w:eastAsia="Times New Roman" w:hAnsi="Times New Roman" w:cs="Times New Roman"/>
          <w:sz w:val="28"/>
          <w:szCs w:val="28"/>
          <w:lang w:eastAsia="ru-RU"/>
        </w:rPr>
        <w:t xml:space="preserve"> які регулюють строки виплат і збереження права на їх отримання.</w:t>
      </w:r>
    </w:p>
    <w:p w14:paraId="050A2C75"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При цьому, в ст. 4 Директиви наголошено, що принцип рівності у ставленні існує без шкоди для положень про захист матерів, тобто, встановлення додаткових гарантій у сфері соціального забезпечення для жінок </w:t>
      </w:r>
      <w:r w:rsidRPr="005F4AC3">
        <w:rPr>
          <w:rFonts w:ascii="Times New Roman" w:eastAsia="Times New Roman" w:hAnsi="Times New Roman" w:cs="Times New Roman"/>
          <w:sz w:val="28"/>
          <w:szCs w:val="28"/>
          <w:lang w:eastAsia="ru-RU"/>
        </w:rPr>
        <w:lastRenderedPageBreak/>
        <w:t>у зв’язку з материнством може бути виправданим та не вважатиметься дискримінацією.</w:t>
      </w:r>
    </w:p>
    <w:p w14:paraId="7258325B"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Так, в Україні цей виняток стосується соціальних допомог для жінок у зв’язку з вагітністю та пологами. Регламентуючи принцип рівного ставлення до чоловіків та жінок, Директива 79/7/ЄЕ</w:t>
      </w:r>
      <w:r w:rsidR="005C336C">
        <w:rPr>
          <w:rFonts w:ascii="Times New Roman" w:eastAsia="Times New Roman" w:hAnsi="Times New Roman" w:cs="Times New Roman"/>
          <w:sz w:val="28"/>
          <w:szCs w:val="28"/>
          <w:lang w:eastAsia="ru-RU"/>
        </w:rPr>
        <w:t>С визначає можливість державам-</w:t>
      </w:r>
      <w:r w:rsidRPr="005F4AC3">
        <w:rPr>
          <w:rFonts w:ascii="Times New Roman" w:eastAsia="Times New Roman" w:hAnsi="Times New Roman" w:cs="Times New Roman"/>
          <w:sz w:val="28"/>
          <w:szCs w:val="28"/>
          <w:lang w:eastAsia="ru-RU"/>
        </w:rPr>
        <w:t xml:space="preserve">членам при її імплементації зберегти виключення зі сфери її дії, що стосуються обмеженого кола питань, зокрема: </w:t>
      </w:r>
    </w:p>
    <w:p w14:paraId="3C90D38E"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а) визначення пенсійного віку для звернення з проханням отримувати пенсії при виході на пенсію і особам похилого віку, а також для пов’язаних з цим інших грошових виплат; </w:t>
      </w:r>
    </w:p>
    <w:p w14:paraId="1B10CA3A"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б) переваги щодо програм задоволення прохання про виплату пенсій особам похилого віку, які виховували дітей; здобуття права на грошову допомогу при перебуванні у декретній відпустці; </w:t>
      </w:r>
    </w:p>
    <w:p w14:paraId="6E2ACC2A"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в) задоволення прохання про виплату грошової допомоги непрацездатним особам або людям похилого віку на основі прав, похідних від дружини;</w:t>
      </w:r>
    </w:p>
    <w:p w14:paraId="7AE750D4"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г) задоволення прохання про збільшення грошової допомоги дружині, яка перебуває на утриманні, при довготривалій інвалідності, нещасних випадках на роботі, професійних хворобах і для осіб похилого віку.</w:t>
      </w:r>
    </w:p>
    <w:p w14:paraId="1714D2AC" w14:textId="77777777" w:rsidR="005C336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В цілому положення Директиви 79/7/ЄЕС, що визначають її цілі, завдання та сферу дії, враховано в національному законодавстві. Передбачено загальні норми, що регламентують рівність чоловіків та жінок у сфері соціального забезпечення: Конституція України, Закон України «Про забезпечення рівних прав та можливостей жінок і чоловіків» [12]. </w:t>
      </w:r>
    </w:p>
    <w:p w14:paraId="14E2DB7E"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Водночас, у спеціальних законодавчих актах, що регламентують окремі види та </w:t>
      </w:r>
      <w:r w:rsidR="00C93E6C">
        <w:rPr>
          <w:rFonts w:ascii="Times New Roman" w:eastAsia="Times New Roman" w:hAnsi="Times New Roman" w:cs="Times New Roman"/>
          <w:sz w:val="28"/>
          <w:szCs w:val="28"/>
          <w:lang w:eastAsia="ru-RU"/>
        </w:rPr>
        <w:t xml:space="preserve">форми соціального забезпечення, зокрема, Основах </w:t>
      </w:r>
      <w:r w:rsidRPr="005F4AC3">
        <w:rPr>
          <w:rFonts w:ascii="Times New Roman" w:eastAsia="Times New Roman" w:hAnsi="Times New Roman" w:cs="Times New Roman"/>
          <w:sz w:val="28"/>
          <w:szCs w:val="28"/>
          <w:lang w:eastAsia="ru-RU"/>
        </w:rPr>
        <w:t>законодавства України про загальнообов’язкове державне соціальне страхування, Законах У</w:t>
      </w:r>
      <w:r w:rsidR="00C93E6C">
        <w:rPr>
          <w:rFonts w:ascii="Times New Roman" w:eastAsia="Times New Roman" w:hAnsi="Times New Roman" w:cs="Times New Roman"/>
          <w:sz w:val="28"/>
          <w:szCs w:val="28"/>
          <w:lang w:eastAsia="ru-RU"/>
        </w:rPr>
        <w:t>країни «Про загальнообов’язкове</w:t>
      </w:r>
      <w:r w:rsidR="00C93E6C">
        <w:rPr>
          <w:rFonts w:ascii="Times New Roman" w:eastAsia="Times New Roman" w:hAnsi="Times New Roman" w:cs="Times New Roman"/>
          <w:sz w:val="28"/>
          <w:szCs w:val="28"/>
          <w:lang w:val="uk-UA" w:eastAsia="ru-RU"/>
        </w:rPr>
        <w:t xml:space="preserve"> </w:t>
      </w:r>
      <w:r w:rsidR="00C93E6C">
        <w:rPr>
          <w:rFonts w:ascii="Times New Roman" w:eastAsia="Times New Roman" w:hAnsi="Times New Roman" w:cs="Times New Roman"/>
          <w:sz w:val="28"/>
          <w:szCs w:val="28"/>
          <w:lang w:eastAsia="ru-RU"/>
        </w:rPr>
        <w:t xml:space="preserve">державне </w:t>
      </w:r>
      <w:r w:rsidRPr="005F4AC3">
        <w:rPr>
          <w:rFonts w:ascii="Times New Roman" w:eastAsia="Times New Roman" w:hAnsi="Times New Roman" w:cs="Times New Roman"/>
          <w:sz w:val="28"/>
          <w:szCs w:val="28"/>
          <w:lang w:eastAsia="ru-RU"/>
        </w:rPr>
        <w:t xml:space="preserve">соціальне страхування», «Про загальнообов’язкове державне пенсійне страхування», «Про загальнообов’язкове державне соціальне страхування на випадок безробіття», «Про соціальні послуги» тощо принцип рівності загалом, та гендерної рівності, </w:t>
      </w:r>
      <w:r w:rsidRPr="005F4AC3">
        <w:rPr>
          <w:rFonts w:ascii="Times New Roman" w:eastAsia="Times New Roman" w:hAnsi="Times New Roman" w:cs="Times New Roman"/>
          <w:sz w:val="28"/>
          <w:szCs w:val="28"/>
          <w:lang w:eastAsia="ru-RU"/>
        </w:rPr>
        <w:lastRenderedPageBreak/>
        <w:t xml:space="preserve">зокрема, не закріплено. Це, на нашу думку, є одним з основних недоліків поточного стану імплементації Директиви 79/7/ЄЕС. Законодавство України передбачає створення рівних умов для жінок і чоловіків щодо отримання соціальних та пенсійних виплат. Громадяни, незалежно від статі,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(ст. 46 Основного Закону). Загальнообов’язкове державне пенсійне страхування здійснюється за принципом рівноправності застрахованих осіб щодо отримання пенсійних виплат. </w:t>
      </w:r>
    </w:p>
    <w:p w14:paraId="5E0B1D6E" w14:textId="77777777" w:rsidR="005F4AC3" w:rsidRP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F4AC3">
        <w:rPr>
          <w:rFonts w:ascii="Times New Roman" w:eastAsia="Times New Roman" w:hAnsi="Times New Roman" w:cs="Times New Roman"/>
          <w:sz w:val="28"/>
          <w:szCs w:val="28"/>
          <w:lang w:eastAsia="ru-RU"/>
        </w:rPr>
        <w:t xml:space="preserve">Особи мають право на призначення пенсії за віком після досягнення віку 60 років, на відміну від попереднього законодавства, що передбачало розрив у 5 років між чоловіками та жінками щодо пенсійного віку. При цьому, на сьогодні законодавство передбачає поступове (до 2021 р.) підвищення пенсійного віку жінкам з 55 до 60 років. </w:t>
      </w:r>
    </w:p>
    <w:p w14:paraId="6B74E8B0" w14:textId="77777777" w:rsid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F4AC3">
        <w:rPr>
          <w:rFonts w:ascii="Times New Roman" w:eastAsia="Times New Roman" w:hAnsi="Times New Roman" w:cs="Times New Roman"/>
          <w:sz w:val="28"/>
          <w:szCs w:val="28"/>
          <w:lang w:eastAsia="ru-RU"/>
        </w:rPr>
        <w:t xml:space="preserve">Національне законодавство визначає та гарантує соціальний захист (у вигляді соціального страхування) для усіх страхових випадків, передбачених ст. 2 Директиви. Зокрема, визначено законодавчо соціальне страхування на випадок безробіття, нещасного випадку, тимчасової непрацездатності, а також старості (пенсійне страхування). Законодавчо гарантується надання соціального страхування усьому працюючому населенню, в тому числі самозайнятим особам, які є застрахованими особами. Проте, існують окремі прогалини в чинному соціально-забезпечувальному законодавстві, які потребують удосконалення згідно вимог Директиви, в тому числі стосовно регламентації дієвих механізмів захисту особи від дискримінації у </w:t>
      </w:r>
      <w:r>
        <w:rPr>
          <w:rFonts w:ascii="Times New Roman" w:eastAsia="Times New Roman" w:hAnsi="Times New Roman" w:cs="Times New Roman"/>
          <w:sz w:val="28"/>
          <w:szCs w:val="28"/>
          <w:lang w:eastAsia="ru-RU"/>
        </w:rPr>
        <w:t>сфері соціального забезпечення</w:t>
      </w:r>
      <w:r w:rsidR="00061199">
        <w:rPr>
          <w:rFonts w:ascii="Times New Roman" w:eastAsia="Times New Roman" w:hAnsi="Times New Roman" w:cs="Times New Roman"/>
          <w:sz w:val="28"/>
          <w:szCs w:val="28"/>
          <w:lang w:val="uk-UA" w:eastAsia="ru-RU"/>
        </w:rPr>
        <w:t>.</w:t>
      </w:r>
    </w:p>
    <w:p w14:paraId="7F0F9F12"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Існують також певні термінологічні розбіжності. Згідно ст. 2 Директиви вона поширюється на «робоче населення – у тому числі самозайнятих осіб, працівників та самозайнятих осіб, чия робота перервана через хворобу, </w:t>
      </w:r>
      <w:r>
        <w:rPr>
          <w:rFonts w:ascii="Times New Roman" w:eastAsia="Times New Roman" w:hAnsi="Times New Roman" w:cs="Times New Roman"/>
          <w:sz w:val="28"/>
          <w:szCs w:val="28"/>
          <w:lang w:val="uk-UA" w:eastAsia="ru-RU"/>
        </w:rPr>
        <w:lastRenderedPageBreak/>
        <w:t>нещасний випадок або вимушене безробіття і осіб, які шукають роботу, атакож допенсионерів, працівників-інвалідів». В національному законодавстві термін «робоче населення» не застосовується, натомість в ст. 4 Закону України «Про зайнятість населення» закріплено поняття «зайняте населення», до якого належать «особи, які працюють за наймом на умовах трудового договору (контракту)</w:t>
      </w:r>
      <w:r w:rsidR="00D41F18">
        <w:rPr>
          <w:rFonts w:ascii="Times New Roman" w:eastAsia="Times New Roman" w:hAnsi="Times New Roman" w:cs="Times New Roman"/>
          <w:sz w:val="28"/>
          <w:szCs w:val="28"/>
          <w:lang w:val="uk-UA" w:eastAsia="ru-RU"/>
        </w:rPr>
        <w:t xml:space="preserve"> або на інших умовах, передбачених законодавством, особи, які забезпечують себе роботою самостійно (у тому числі члени особистих сілянських господарств), проходять військову чи альтернативну (невійськову) службу, на законних підставах працюють за кордономта які мають доходи від такої зайнятості, а також особи, які навчаються за денною формою у загальноосвітніх, професійно-технічних та вищих навчальних закладах та поєднують навчання з роботою».</w:t>
      </w:r>
    </w:p>
    <w:p w14:paraId="15566E8D" w14:textId="77777777" w:rsidR="00D41F18" w:rsidRPr="00D41F18" w:rsidRDefault="00D41F18"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Оскільки у самій Директиві </w:t>
      </w:r>
      <w:r w:rsidRPr="00D41F18">
        <w:rPr>
          <w:rFonts w:ascii="Times New Roman" w:eastAsia="Times New Roman" w:hAnsi="Times New Roman" w:cs="Times New Roman"/>
          <w:sz w:val="28"/>
          <w:szCs w:val="28"/>
          <w:lang w:eastAsia="ru-RU"/>
        </w:rPr>
        <w:t>79/7/ЄЕС</w:t>
      </w:r>
      <w:r>
        <w:rPr>
          <w:rFonts w:ascii="Times New Roman" w:eastAsia="Times New Roman" w:hAnsi="Times New Roman" w:cs="Times New Roman"/>
          <w:sz w:val="28"/>
          <w:szCs w:val="28"/>
          <w:lang w:val="uk-UA" w:eastAsia="ru-RU"/>
        </w:rPr>
        <w:t xml:space="preserve"> тлумачення терміну «робоче населення» не наводиться, визначити його відмінність чи відповідність за змістом поняттю «зайняте населення», що вживається в національному законодавстві, не видається можливим. Водночас, вважаємо, що за своєю сутністю дані поняття є близькими за значенням.</w:t>
      </w:r>
    </w:p>
    <w:p w14:paraId="2FDBD830"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20016F6C"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721C4EBC"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43056D98"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424A3E41"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35431BE1"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6A915F87"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660AA13F"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40D8DA9C" w14:textId="77777777" w:rsidR="00D41F18" w:rsidRDefault="00D41F18"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5A475BA7" w14:textId="77777777" w:rsidR="00D41F18" w:rsidRDefault="00D41F18"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7E93EC5B"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0BDF6555" w14:textId="77777777" w:rsidR="00CC728A" w:rsidRDefault="00CC728A"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p>
    <w:p w14:paraId="143F348A" w14:textId="77777777" w:rsidR="005F4AC3" w:rsidRDefault="005F7F13" w:rsidP="00CC728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РОЗДІЛ</w:t>
      </w:r>
      <w:r w:rsidR="00840E08">
        <w:rPr>
          <w:rFonts w:ascii="Times New Roman" w:eastAsia="Times New Roman" w:hAnsi="Times New Roman" w:cs="Times New Roman"/>
          <w:sz w:val="28"/>
          <w:szCs w:val="28"/>
          <w:lang w:val="uk-UA"/>
        </w:rPr>
        <w:t xml:space="preserve"> 3.</w:t>
      </w:r>
      <w:r w:rsidR="005F4AC3" w:rsidRPr="005F4AC3">
        <w:rPr>
          <w:rFonts w:ascii="Times New Roman" w:eastAsia="Times New Roman" w:hAnsi="Times New Roman" w:cs="Times New Roman"/>
          <w:spacing w:val="-1"/>
          <w:sz w:val="28"/>
          <w:szCs w:val="28"/>
          <w:lang w:val="uk-UA" w:eastAsia="ru-RU"/>
        </w:rPr>
        <w:t xml:space="preserve"> </w:t>
      </w:r>
      <w:r w:rsidR="005F4AC3" w:rsidRPr="005F4AC3">
        <w:rPr>
          <w:rFonts w:ascii="Times New Roman" w:eastAsia="Times New Roman" w:hAnsi="Times New Roman" w:cs="Times New Roman"/>
          <w:sz w:val="28"/>
          <w:szCs w:val="28"/>
          <w:lang w:val="uk-UA"/>
        </w:rPr>
        <w:t>ВИЗНАЧЕННЯ ПРОБЛЕМНИХ АСПЕКТІВ ЩОДО СТАНУ ІМПЛЕМЕНТАЦІЇ В УКРАЇНІ ПОЛОЖЕНЬ «ДИРЕКТИВИ 79/7/ЄЕС ПРО ПОСТУПОВЕ ЗАПРОВАДЖЕННЯ ПРИНЦИПУ РІВНОГО СТАВЛЕННЯ ДО ЧОЛОВІКІВ ТА ЖИНОК У СФЕРІ СОЦІАЛЬНОГО ЗАБЕЗПЕЧЕННЯ»</w:t>
      </w:r>
    </w:p>
    <w:p w14:paraId="57CF509F" w14:textId="77777777" w:rsidR="005F4AC3" w:rsidRDefault="005F4AC3" w:rsidP="00347703">
      <w:pPr>
        <w:autoSpaceDE w:val="0"/>
        <w:autoSpaceDN w:val="0"/>
        <w:adjustRightInd w:val="0"/>
        <w:spacing w:after="0" w:line="360" w:lineRule="auto"/>
        <w:ind w:firstLine="709"/>
        <w:jc w:val="both"/>
        <w:rPr>
          <w:rFonts w:ascii="Times New Roman" w:eastAsia="Times New Roman" w:hAnsi="Times New Roman" w:cs="Times New Roman"/>
          <w:sz w:val="28"/>
          <w:szCs w:val="28"/>
          <w:lang w:val="uk-UA"/>
        </w:rPr>
      </w:pPr>
    </w:p>
    <w:p w14:paraId="4754D055" w14:textId="77777777" w:rsidR="005F4AC3" w:rsidRPr="005E75DC" w:rsidRDefault="005F4AC3" w:rsidP="0034770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На основі детального порівняння положень Директиви 79/7/ЄЕС та національного соціально-забезпечувального законодавства (порівняльна таблиця аналізу відповідності національного законодавства нормам Директиви 79/7/ЄЕС – на www.bureau.in.ua) можна визначити основні проблемні аспекти щодо стану її імплементації в Україні:</w:t>
      </w:r>
    </w:p>
    <w:p w14:paraId="1BC92E4A"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 xml:space="preserve">а) відсутність закріплення принципу гендерної рівності у спеціальному законодавстві щодо соціального забезпечення. Принцип рівності, та, зокрема, рівності за ознакою статі закріплено лише в загальних нормах: Конституції України, Законах України «Про забезпечення рівних прав та можливостей жінок і чоловіків», Закон України «Про засади запобігання та протидії дискримінації в Україні». Водночас, спеціальні законодавчі акти окремо не регламентують принцип гендерної рівності щодо надання окремих видів соціального забезпечення, що потребує виправлення з метою повного врахування положень Директиви. </w:t>
      </w:r>
    </w:p>
    <w:p w14:paraId="10018575"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б) розбіжності у застосуванні термінів щодо визначення соціальних ризиків. Національне законодавство регламентує соціальний захист чоловіків та жінок щодо усіх соціальних ризиків, визначених ст. 3 Директиви. При цьому, частково терміни щодо соціальних ризиків, які є підставою для надання окремих видів соціального забезпечення, відрізняються в Україні. Так, замість такого ризику</w:t>
      </w:r>
      <w:r w:rsidRPr="005E75DC">
        <w:rPr>
          <w:rFonts w:ascii="Times New Roman" w:eastAsia="Times New Roman" w:hAnsi="Times New Roman" w:cs="Times New Roman"/>
          <w:sz w:val="28"/>
          <w:szCs w:val="28"/>
          <w:lang w:val="uk-UA" w:eastAsia="ru-RU"/>
        </w:rPr>
        <w:t>,</w:t>
      </w:r>
      <w:r w:rsidRPr="005E75DC">
        <w:rPr>
          <w:rFonts w:ascii="Times New Roman" w:eastAsia="Times New Roman" w:hAnsi="Times New Roman" w:cs="Times New Roman"/>
          <w:sz w:val="28"/>
          <w:szCs w:val="28"/>
          <w:lang w:eastAsia="ru-RU"/>
        </w:rPr>
        <w:t xml:space="preserve"> як хвороба, законодавство України регламентує тимчасову непрацездатність, що крім безпосередньо хвороби, включає також період вагітності та пологів. Стосовно такого соціального ризику як старість, окремо він також в національному законодавстві не визначений. Так, Закон України «Про загальнообов’язкове державне пенсійне страхування» визначає підставами для надання пенсії за віком необхідність наявності таких </w:t>
      </w:r>
      <w:r w:rsidRPr="005E75DC">
        <w:rPr>
          <w:rFonts w:ascii="Times New Roman" w:eastAsia="Times New Roman" w:hAnsi="Times New Roman" w:cs="Times New Roman"/>
          <w:sz w:val="28"/>
          <w:szCs w:val="28"/>
          <w:lang w:eastAsia="ru-RU"/>
        </w:rPr>
        <w:lastRenderedPageBreak/>
        <w:t>юридичних фактів</w:t>
      </w:r>
      <w:r w:rsidRPr="005E75DC">
        <w:rPr>
          <w:rFonts w:ascii="Times New Roman" w:eastAsia="Times New Roman" w:hAnsi="Times New Roman" w:cs="Times New Roman"/>
          <w:sz w:val="28"/>
          <w:szCs w:val="28"/>
          <w:lang w:val="uk-UA" w:eastAsia="ru-RU"/>
        </w:rPr>
        <w:t>,</w:t>
      </w:r>
      <w:r w:rsidRPr="005E75DC">
        <w:rPr>
          <w:rFonts w:ascii="Times New Roman" w:eastAsia="Times New Roman" w:hAnsi="Times New Roman" w:cs="Times New Roman"/>
          <w:sz w:val="28"/>
          <w:szCs w:val="28"/>
          <w:lang w:eastAsia="ru-RU"/>
        </w:rPr>
        <w:t xml:space="preserve"> як досягнення пенсійного віку та наявність відповідного страхового стажу. Якщо наявний лише один із вказаних юридичних фактів – вік, особа не має права на отримання пенсії. Водночас, із досягненням 63 років права на отримання соціальної допомоги набувають особи, які не мають права на пенсію відповідно до Закону України «Про державну соціальну допомогу особам, які не мають права на пенсію, та особам з інвалідністю». Тобто, фактично, старість як соціальний ризик, відповідно до національного законодавства передбачає надання соціального забезпечення (оскільки досягнення пенсійного віку – 60 років можна відносити до старості відповідно до класифікації Європейського регіонального бюро Всесвітньої організації охорони здоров’я: старіння (похилий вік) триває у чоловіків з 61 до 74 років, у жінок – з 55 до 74 років, з 75 років настає старість (похилий вік). При цьому, в Україні саме старість як підстава для надання соціального забезпечення, не отримала закріплення. Інші види соціальних ризиків, визначені ст. 3 Директиви, передбачено і в законодавстві України: інвалідність, безробіття, нещасні випадки на роботі і професійні хвороби (щодо останнього, отримав назву нещасні випадки, пов’язані з виробництвом та професійні захворювання). При хворобі (тимчасовій непрацездатності), нещасних випадках на виробництві та професійних захворювань передбачено матеріальну допомогу та соціальні послуги в рамках загальнообов’язкового державного соціального страхування; при інвалідності та старості – в рамках загальнообов’язкового державного пенсійного страхування; щодо безробіття – загальнообов’язкового державного соціального страхування на випадок безробіття. </w:t>
      </w:r>
    </w:p>
    <w:p w14:paraId="2569924D"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Додатково в законодавстві України передбачено державну соціальну допомогу особам, які не мають права на пенсію (за відсутності відповідного страхового стажу).</w:t>
      </w:r>
    </w:p>
    <w:p w14:paraId="5E1E61AC"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в) наявність дискримінаційних норм за ознакою статі в соціально-забезпечувальному законодавстві.</w:t>
      </w:r>
    </w:p>
    <w:p w14:paraId="4E95EB2F"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 xml:space="preserve">В цілому національне законодавство передбачає здійснення соціального забезпечення при настанні визначених Директивою 79/7/ЄЕС соціальних </w:t>
      </w:r>
      <w:r w:rsidRPr="005E75DC">
        <w:rPr>
          <w:rFonts w:ascii="Times New Roman" w:eastAsia="Times New Roman" w:hAnsi="Times New Roman" w:cs="Times New Roman"/>
          <w:sz w:val="28"/>
          <w:szCs w:val="28"/>
          <w:lang w:eastAsia="ru-RU"/>
        </w:rPr>
        <w:lastRenderedPageBreak/>
        <w:t xml:space="preserve">ризиків незалежно від статі. Так, виплати та соціальні послуги в межах загальнообов’язкового державного соціального страхування, регламентовані відповідним Законом, однаковою мірою надаються чоловікам та жінкам. </w:t>
      </w:r>
    </w:p>
    <w:p w14:paraId="686C52E6"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 xml:space="preserve">Законом України «Про державну допомогу сім’ям з дітьми» встановлено рівні права та можливості на призначення допомоги сім’ям з дітьми для жінок та чоловіків (крім соціальної допомоги у зв’язку з вагітністю та пологами, право на яку мають лише жінки). Тобто, відповідні положення законодавства відповідають принципу гендерної рівності. При визначенні розмірів відповідних виплат по соціальному страхуванню до уваги береться лише тривалість страхового стажу та розмір заробітної плати (доходу). Такий принцип відображено в усіх законодавчих актах щодо загальнообов’язкового державного соціального страхування. Водночас, слід відмітити наявність дискримінаційних за гендерною ознакою норм щодо призначення мінімальної пенсії за віком та пенсій по інвалідності непрацюючим особам ІІ групи. Стаття 33 цього ж Закону встановлює, що «непрацюючі особи з інвалідністю II групи за їх вибором мають право на призначення пенсії по інвалідності в розмірі пенсії за віком, обчисленої відповідно до статей 27 і 28 цього Закону, за наявності такого страхового стажу: </w:t>
      </w:r>
    </w:p>
    <w:p w14:paraId="1EB51FD1"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у жінок – 20 років, а у чоловіків – 25 років, якщо їм вперше встановлено інвалідність у віці до 46 років включно;</w:t>
      </w:r>
    </w:p>
    <w:p w14:paraId="25925BBC"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у жінок – 21 рік, а у чоловіків – 26 років, якщо їм вперше встановлено інвалідність у віці до 48 років включно;</w:t>
      </w:r>
    </w:p>
    <w:p w14:paraId="7AD607B8"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у жінок – 22 роки, а у чоловіків – 27 років, якщо їм вперше встановлено інвалідність у віці до 50 років включно;</w:t>
      </w:r>
    </w:p>
    <w:p w14:paraId="7FF32888"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у жінок – 23 роки, а у чоловіків – 28 років, якщо їм вперше встановлено інвалідність у віці до 53 років включно;</w:t>
      </w:r>
    </w:p>
    <w:p w14:paraId="2E66F200"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у жінок – 24 роки, а у чоловіків – 29 років, якщо їм вперше встановлено інвалідність у віці до 56 років включно;</w:t>
      </w:r>
    </w:p>
    <w:p w14:paraId="3E5EC8EF"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у жінок – 25 років, а у чоловіків – 30 років, якщо їм вперше встановлено інвалідність у віці до 59 років включно.</w:t>
      </w:r>
    </w:p>
    <w:p w14:paraId="554F57FB"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lastRenderedPageBreak/>
        <w:t>Отже, Закон України «Про загальнообов’язкове державне пенсійне забезпечення» в окремих випадках надання соціального забезпечення передбачає різні вимоги до страхового стажу для чоловіків та жінок, хоча загалом на сьогодні в Україні внаслідок пенсійної реформи, страховий стаж</w:t>
      </w:r>
      <w:r w:rsidRPr="005E75DC">
        <w:rPr>
          <w:rFonts w:ascii="Times New Roman" w:eastAsia="Times New Roman" w:hAnsi="Times New Roman" w:cs="Times New Roman"/>
          <w:sz w:val="28"/>
          <w:szCs w:val="28"/>
          <w:lang w:val="uk-UA" w:eastAsia="ru-RU"/>
        </w:rPr>
        <w:t>,</w:t>
      </w:r>
      <w:r w:rsidRPr="005E75DC">
        <w:rPr>
          <w:rFonts w:ascii="Times New Roman" w:eastAsia="Times New Roman" w:hAnsi="Times New Roman" w:cs="Times New Roman"/>
          <w:sz w:val="28"/>
          <w:szCs w:val="28"/>
          <w:lang w:eastAsia="ru-RU"/>
        </w:rPr>
        <w:t xml:space="preserve"> як і пенсійний вік</w:t>
      </w:r>
      <w:r w:rsidRPr="005E75DC">
        <w:rPr>
          <w:rFonts w:ascii="Times New Roman" w:eastAsia="Times New Roman" w:hAnsi="Times New Roman" w:cs="Times New Roman"/>
          <w:sz w:val="28"/>
          <w:szCs w:val="28"/>
          <w:lang w:val="uk-UA" w:eastAsia="ru-RU"/>
        </w:rPr>
        <w:t>,</w:t>
      </w:r>
      <w:r w:rsidRPr="005E75DC">
        <w:rPr>
          <w:rFonts w:ascii="Times New Roman" w:eastAsia="Times New Roman" w:hAnsi="Times New Roman" w:cs="Times New Roman"/>
          <w:sz w:val="28"/>
          <w:szCs w:val="28"/>
          <w:lang w:eastAsia="ru-RU"/>
        </w:rPr>
        <w:t xml:space="preserve"> для призначення пенсійних виплат визначено однаковим для чоловіків та жінок. </w:t>
      </w:r>
    </w:p>
    <w:p w14:paraId="5FEF2C3F"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 xml:space="preserve">Зазначені положення статей 28, 33 Закону «Про загальнообов’язкове державне пенсійне страхування» вважаємо дискримінаційними. Ці норми не відповідають вимогам Директиви 79/7/ЄЕС та положенням національного законодавства, що гарантують рівність, в тому числі і за ознакою статі та потребують зміни шляхом встановлення однакових вимог до страхового стажу для чоловіків та жінок. </w:t>
      </w:r>
    </w:p>
    <w:p w14:paraId="75815496"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Оскільки ст. 7 Директиви 79/7/ЄЕС передбачає можливість врахування окремих обставин для визначення різних умов соціального забезпечення чоловіків та жінок, положення національного законодавства щодо дострокового виходу на пенсію в окремих випадках, лише чоловіків або жінок, не порушують принципу рівності ставлення.</w:t>
      </w:r>
    </w:p>
    <w:p w14:paraId="7D96E750"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Такі положення, що нормативно закріплюють гендерну нерівність, не є обґрунтованими та потребують внесення змін.</w:t>
      </w:r>
    </w:p>
    <w:p w14:paraId="2134ECC3"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E75DC">
        <w:rPr>
          <w:rFonts w:ascii="Times New Roman" w:eastAsia="Times New Roman" w:hAnsi="Times New Roman" w:cs="Times New Roman"/>
          <w:sz w:val="28"/>
          <w:szCs w:val="28"/>
          <w:lang w:eastAsia="ru-RU"/>
        </w:rPr>
        <w:t>г) відсутність механізму протидії непрямій дискримінації у соціально-забезпечувальному законодавстві</w:t>
      </w:r>
      <w:r w:rsidRPr="005E75DC">
        <w:rPr>
          <w:rFonts w:ascii="Times New Roman" w:eastAsia="Times New Roman" w:hAnsi="Times New Roman" w:cs="Times New Roman"/>
          <w:sz w:val="28"/>
          <w:szCs w:val="28"/>
          <w:lang w:val="uk-UA" w:eastAsia="ru-RU"/>
        </w:rPr>
        <w:t>.</w:t>
      </w:r>
    </w:p>
    <w:p w14:paraId="066BC2B2"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val="uk-UA" w:eastAsia="ru-RU"/>
        </w:rPr>
        <w:t xml:space="preserve">Згідно  ст. 4 Директиви 79/7/ЄЕС принцип рівності у ставленні означає, що не існує ані прямої, ані непрямої дискримінації за ознакою статі, зокрема, щодо шлюбного або сімейного статусу. </w:t>
      </w:r>
      <w:r w:rsidRPr="005E75DC">
        <w:rPr>
          <w:rFonts w:ascii="Times New Roman" w:eastAsia="Times New Roman" w:hAnsi="Times New Roman" w:cs="Times New Roman"/>
          <w:sz w:val="28"/>
          <w:szCs w:val="28"/>
          <w:lang w:eastAsia="ru-RU"/>
        </w:rPr>
        <w:t xml:space="preserve">В Україні законодавством в цілому гарантовано рівність від прямої дискримінації. Необхідність забезпечення рівності у ставленні шляхом заборони непрямої дискримінації в національному законодавстві фактично не відображено. Так, лише поняття «непряма дискримінація» закріплено в Законі України «Про засади запобігання та протидії дискримінації в Україні», механізму реальної протидії непрямій дискримінації не визначено. Поняття «непряма дискримінація» взагалі не </w:t>
      </w:r>
      <w:r w:rsidRPr="005E75DC">
        <w:rPr>
          <w:rFonts w:ascii="Times New Roman" w:eastAsia="Times New Roman" w:hAnsi="Times New Roman" w:cs="Times New Roman"/>
          <w:sz w:val="28"/>
          <w:szCs w:val="28"/>
          <w:lang w:eastAsia="ru-RU"/>
        </w:rPr>
        <w:lastRenderedPageBreak/>
        <w:t>застосовується у Законі України «Про забезпечення рівних прав і можливостей жінок та чоловіків». При цьому, оскільки існує дискримінаційна практика у сфері праці, часто чоловіки займають більш оплачувані посади, і загалом, наявний розрив у сфері оплати праці, жінки отримують близько 70% від оплати праці чоловіків, в тому числі внаслідок непрямої дискримінації. Відповідно, це призводить і до непрямої дискримінації у сфері соціального захисту, оскільки крім страхового стажу другим ключовим показником для визначення розміру пенсій, інших соціальних виплат в межах загальнообов’язкового державного соціального страхування є розмір заробітної плати (доходу). Тому, необхідно на законодавчому рівні визначити механізм протидії непрямій дискримінації за ознакою статі у сфері соціального забезпечення.</w:t>
      </w:r>
    </w:p>
    <w:p w14:paraId="6F18CF93" w14:textId="77777777" w:rsidR="005F4AC3" w:rsidRPr="005E75DC"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val="uk-UA" w:eastAsia="ru-RU"/>
        </w:rPr>
        <w:t>д</w:t>
      </w:r>
      <w:r w:rsidRPr="005E75DC">
        <w:rPr>
          <w:rFonts w:ascii="Times New Roman" w:eastAsia="Times New Roman" w:hAnsi="Times New Roman" w:cs="Times New Roman"/>
          <w:sz w:val="28"/>
          <w:szCs w:val="28"/>
          <w:lang w:eastAsia="ru-RU"/>
        </w:rPr>
        <w:t>) недосконалість механізму проведення антидискримінаційної та гендерно-правової експертизи нормативно-правових актів</w:t>
      </w:r>
      <w:r w:rsidRPr="005E75DC">
        <w:rPr>
          <w:rFonts w:ascii="Times New Roman" w:eastAsia="Times New Roman" w:hAnsi="Times New Roman" w:cs="Times New Roman"/>
          <w:sz w:val="28"/>
          <w:szCs w:val="28"/>
          <w:lang w:val="uk-UA" w:eastAsia="ru-RU"/>
        </w:rPr>
        <w:t>.</w:t>
      </w:r>
      <w:r w:rsidRPr="005E75DC">
        <w:rPr>
          <w:rFonts w:ascii="Times New Roman" w:eastAsia="Times New Roman" w:hAnsi="Times New Roman" w:cs="Times New Roman"/>
          <w:sz w:val="28"/>
          <w:szCs w:val="28"/>
          <w:lang w:eastAsia="ru-RU"/>
        </w:rPr>
        <w:t xml:space="preserve"> </w:t>
      </w:r>
    </w:p>
    <w:p w14:paraId="25E01AFD" w14:textId="77777777" w:rsidR="005F4AC3" w:rsidRDefault="005F4AC3"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 xml:space="preserve">Законодавство України визначає необхідність проведення антидискримінаційної та гендерно-правової експертизи як проектів нормативно-правових актів, так і уже діючих нормативно-правових актів. Вказані положення сприяють реалізації </w:t>
      </w:r>
      <w:r w:rsidRPr="005E75DC">
        <w:rPr>
          <w:rFonts w:ascii="Times New Roman" w:eastAsia="Times New Roman" w:hAnsi="Times New Roman" w:cs="Times New Roman"/>
          <w:sz w:val="28"/>
          <w:szCs w:val="28"/>
          <w:lang w:val="uk-UA" w:eastAsia="ru-RU"/>
        </w:rPr>
        <w:t>с</w:t>
      </w:r>
      <w:r w:rsidRPr="005E75DC">
        <w:rPr>
          <w:rFonts w:ascii="Times New Roman" w:eastAsia="Times New Roman" w:hAnsi="Times New Roman" w:cs="Times New Roman"/>
          <w:sz w:val="28"/>
          <w:szCs w:val="28"/>
          <w:lang w:eastAsia="ru-RU"/>
        </w:rPr>
        <w:t>т. 5 Директиви 79/7/ЄЕС, що визначає: «Держави-члени вживають заходів, необхідних для забезпечення того, що будь-які закони, підзаконні акти і адміністративні положення, які не відповідають принципу рівності у ставленні, були скасовані». Відповідно, це сприяє можливості виявлення та усунення норм, що порушують принцип рівності у сфері соціального захисту.</w:t>
      </w:r>
    </w:p>
    <w:p w14:paraId="217814A2" w14:textId="77777777" w:rsidR="00706C3C" w:rsidRPr="00706C3C" w:rsidRDefault="00706C3C" w:rsidP="00706C3C">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Отже, </w:t>
      </w:r>
      <w:r w:rsidRPr="00706C3C">
        <w:rPr>
          <w:rFonts w:ascii="Times New Roman" w:eastAsia="Times New Roman" w:hAnsi="Times New Roman" w:cs="Times New Roman"/>
          <w:sz w:val="28"/>
          <w:szCs w:val="28"/>
          <w:lang w:val="uk-UA" w:eastAsia="ru-RU"/>
        </w:rPr>
        <w:t xml:space="preserve">основними спрямуваннями розвитку механізмів підвищення рівня соціального забезпечення, політики зайнятості, охорони здоров’я, що чинять суттєвий вплив на стан гендерної рівності в Україні </w:t>
      </w:r>
      <w:r>
        <w:rPr>
          <w:rFonts w:ascii="Times New Roman" w:eastAsia="Times New Roman" w:hAnsi="Times New Roman" w:cs="Times New Roman"/>
          <w:sz w:val="28"/>
          <w:szCs w:val="28"/>
          <w:lang w:val="uk-UA" w:eastAsia="ru-RU"/>
        </w:rPr>
        <w:t xml:space="preserve">повинні бути </w:t>
      </w:r>
      <w:r w:rsidRPr="00706C3C">
        <w:rPr>
          <w:rFonts w:ascii="Times New Roman" w:eastAsia="Times New Roman" w:hAnsi="Times New Roman" w:cs="Times New Roman"/>
          <w:sz w:val="28"/>
          <w:szCs w:val="28"/>
          <w:lang w:val="uk-UA" w:eastAsia="ru-RU"/>
        </w:rPr>
        <w:t>наступні:</w:t>
      </w:r>
    </w:p>
    <w:p w14:paraId="16BC5196" w14:textId="77777777" w:rsidR="00706C3C" w:rsidRPr="00706C3C" w:rsidRDefault="00706C3C" w:rsidP="00706C3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6C3C">
        <w:rPr>
          <w:rFonts w:ascii="Times New Roman" w:eastAsia="Times New Roman" w:hAnsi="Times New Roman" w:cs="Times New Roman"/>
          <w:sz w:val="28"/>
          <w:szCs w:val="28"/>
          <w:lang w:eastAsia="ru-RU"/>
        </w:rPr>
        <w:t>- підвищення рівня дотримання принципу гендерної рівності в аспектах удосконалення нормативно-правової бази;</w:t>
      </w:r>
    </w:p>
    <w:p w14:paraId="5192ACF3" w14:textId="77777777" w:rsidR="00706C3C" w:rsidRPr="00706C3C" w:rsidRDefault="00706C3C" w:rsidP="00706C3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6C3C">
        <w:rPr>
          <w:rFonts w:ascii="Times New Roman" w:eastAsia="Times New Roman" w:hAnsi="Times New Roman" w:cs="Times New Roman"/>
          <w:sz w:val="28"/>
          <w:szCs w:val="28"/>
          <w:lang w:eastAsia="ru-RU"/>
        </w:rPr>
        <w:t xml:space="preserve">- урахування гендерного компонента в </w:t>
      </w:r>
      <w:r w:rsidRPr="00706C3C">
        <w:rPr>
          <w:rFonts w:ascii="Times New Roman" w:eastAsia="Times New Roman" w:hAnsi="Times New Roman" w:cs="Times New Roman"/>
          <w:sz w:val="28"/>
          <w:szCs w:val="28"/>
          <w:lang w:val="uk-UA" w:eastAsia="ru-RU"/>
        </w:rPr>
        <w:t xml:space="preserve">комплексних </w:t>
      </w:r>
      <w:r w:rsidRPr="00706C3C">
        <w:rPr>
          <w:rFonts w:ascii="Times New Roman" w:eastAsia="Times New Roman" w:hAnsi="Times New Roman" w:cs="Times New Roman"/>
          <w:sz w:val="28"/>
          <w:szCs w:val="28"/>
          <w:lang w:eastAsia="ru-RU"/>
        </w:rPr>
        <w:t>програмах економічного та соціального розвитку;</w:t>
      </w:r>
    </w:p>
    <w:p w14:paraId="0301CEBB" w14:textId="77777777" w:rsidR="00706C3C" w:rsidRPr="00706C3C" w:rsidRDefault="00706C3C" w:rsidP="00706C3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6C3C">
        <w:rPr>
          <w:rFonts w:ascii="Times New Roman" w:eastAsia="Times New Roman" w:hAnsi="Times New Roman" w:cs="Times New Roman"/>
          <w:sz w:val="28"/>
          <w:szCs w:val="28"/>
          <w:lang w:eastAsia="ru-RU"/>
        </w:rPr>
        <w:lastRenderedPageBreak/>
        <w:t>- удосконалення механізму проведення гендерно-правової експертизи   механізмів реалізації права на захист від дискримінації за ознакою статі;</w:t>
      </w:r>
    </w:p>
    <w:p w14:paraId="77649759" w14:textId="77777777" w:rsidR="00706C3C" w:rsidRPr="00706C3C" w:rsidRDefault="00706C3C" w:rsidP="00706C3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06C3C">
        <w:rPr>
          <w:rFonts w:ascii="Times New Roman" w:eastAsia="Times New Roman" w:hAnsi="Times New Roman" w:cs="Times New Roman"/>
          <w:sz w:val="28"/>
          <w:szCs w:val="28"/>
          <w:lang w:eastAsia="ru-RU"/>
        </w:rPr>
        <w:t>- внесення гендерної складової до стратегій і програм реформ з залученням органів державної влади, місцевого самоврядування та громадських організацій і об’єднань, діяльність яких спрямовується на забезпечення рівних прав та можливостей жінок і чоловіків.</w:t>
      </w:r>
    </w:p>
    <w:p w14:paraId="690F331C" w14:textId="77777777" w:rsidR="00706C3C" w:rsidRPr="005E75DC" w:rsidRDefault="00706C3C" w:rsidP="005F4AC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07289ACF" w14:textId="77777777" w:rsidR="00326854" w:rsidRPr="005E75DC" w:rsidRDefault="00326854" w:rsidP="005F4AC3">
      <w:pPr>
        <w:spacing w:after="0" w:line="360" w:lineRule="auto"/>
        <w:jc w:val="center"/>
        <w:rPr>
          <w:rFonts w:ascii="Times New Roman" w:eastAsia="Times New Roman" w:hAnsi="Times New Roman" w:cs="Times New Roman"/>
          <w:sz w:val="28"/>
          <w:szCs w:val="28"/>
        </w:rPr>
      </w:pPr>
    </w:p>
    <w:p w14:paraId="3BC79E50" w14:textId="77777777" w:rsidR="00326854" w:rsidRPr="005E75DC" w:rsidRDefault="00326854" w:rsidP="005F4AC3">
      <w:pPr>
        <w:spacing w:after="0" w:line="360" w:lineRule="auto"/>
        <w:ind w:firstLine="567"/>
        <w:jc w:val="center"/>
        <w:rPr>
          <w:rFonts w:ascii="Times New Roman" w:eastAsia="Times New Roman" w:hAnsi="Times New Roman" w:cs="Times New Roman"/>
          <w:sz w:val="28"/>
          <w:szCs w:val="28"/>
          <w:lang w:val="uk-UA"/>
        </w:rPr>
      </w:pPr>
    </w:p>
    <w:p w14:paraId="741135DB" w14:textId="77777777" w:rsidR="00BB72DA" w:rsidRPr="005E75DC" w:rsidRDefault="00BB72DA" w:rsidP="00873895">
      <w:pPr>
        <w:spacing w:after="0" w:line="360" w:lineRule="auto"/>
        <w:ind w:firstLine="567"/>
        <w:jc w:val="center"/>
        <w:rPr>
          <w:rFonts w:ascii="Times New Roman" w:eastAsia="Calibri" w:hAnsi="Times New Roman" w:cs="Times New Roman"/>
          <w:sz w:val="28"/>
          <w:szCs w:val="28"/>
          <w:lang w:val="uk-UA"/>
        </w:rPr>
      </w:pPr>
    </w:p>
    <w:p w14:paraId="534C07BF" w14:textId="77777777" w:rsidR="00BB72DA" w:rsidRPr="005E75DC" w:rsidRDefault="00BB72DA" w:rsidP="00873895">
      <w:pPr>
        <w:spacing w:after="0" w:line="360" w:lineRule="auto"/>
        <w:ind w:firstLine="567"/>
        <w:jc w:val="center"/>
        <w:rPr>
          <w:rFonts w:ascii="Times New Roman" w:eastAsia="Calibri" w:hAnsi="Times New Roman" w:cs="Times New Roman"/>
          <w:sz w:val="28"/>
          <w:szCs w:val="28"/>
          <w:lang w:val="uk-UA"/>
        </w:rPr>
      </w:pPr>
    </w:p>
    <w:p w14:paraId="26D20786" w14:textId="77777777" w:rsidR="00BB72DA" w:rsidRPr="005E75DC" w:rsidRDefault="00BB72DA" w:rsidP="00873895">
      <w:pPr>
        <w:spacing w:after="0" w:line="360" w:lineRule="auto"/>
        <w:ind w:firstLine="567"/>
        <w:jc w:val="center"/>
        <w:rPr>
          <w:rFonts w:ascii="Times New Roman" w:eastAsia="Calibri" w:hAnsi="Times New Roman" w:cs="Times New Roman"/>
          <w:sz w:val="28"/>
          <w:szCs w:val="28"/>
          <w:lang w:val="uk-UA"/>
        </w:rPr>
      </w:pPr>
    </w:p>
    <w:p w14:paraId="6277710D" w14:textId="77777777" w:rsidR="00BB72DA" w:rsidRPr="005E75DC" w:rsidRDefault="00BB72DA" w:rsidP="00873895">
      <w:pPr>
        <w:spacing w:after="0" w:line="360" w:lineRule="auto"/>
        <w:ind w:firstLine="567"/>
        <w:jc w:val="center"/>
        <w:rPr>
          <w:rFonts w:ascii="Times New Roman" w:eastAsia="Calibri" w:hAnsi="Times New Roman" w:cs="Times New Roman"/>
          <w:sz w:val="28"/>
          <w:szCs w:val="28"/>
          <w:lang w:val="uk-UA"/>
        </w:rPr>
      </w:pPr>
    </w:p>
    <w:p w14:paraId="1B38E39B" w14:textId="77777777" w:rsidR="00BB72DA" w:rsidRDefault="00BB72DA" w:rsidP="00347703">
      <w:pPr>
        <w:spacing w:after="0" w:line="360" w:lineRule="auto"/>
        <w:rPr>
          <w:rFonts w:ascii="Times New Roman" w:eastAsia="Calibri" w:hAnsi="Times New Roman" w:cs="Times New Roman"/>
          <w:sz w:val="28"/>
          <w:szCs w:val="28"/>
          <w:lang w:val="uk-UA"/>
        </w:rPr>
      </w:pPr>
    </w:p>
    <w:p w14:paraId="708069A7" w14:textId="77777777" w:rsidR="00706C3C" w:rsidRDefault="00706C3C" w:rsidP="00347703">
      <w:pPr>
        <w:spacing w:after="0" w:line="360" w:lineRule="auto"/>
        <w:rPr>
          <w:rFonts w:ascii="Times New Roman" w:eastAsia="Calibri" w:hAnsi="Times New Roman" w:cs="Times New Roman"/>
          <w:sz w:val="28"/>
          <w:szCs w:val="28"/>
          <w:lang w:val="uk-UA"/>
        </w:rPr>
      </w:pPr>
    </w:p>
    <w:p w14:paraId="09621C4A" w14:textId="77777777" w:rsidR="00706C3C" w:rsidRDefault="00706C3C" w:rsidP="00347703">
      <w:pPr>
        <w:spacing w:after="0" w:line="360" w:lineRule="auto"/>
        <w:rPr>
          <w:rFonts w:ascii="Times New Roman" w:eastAsia="Calibri" w:hAnsi="Times New Roman" w:cs="Times New Roman"/>
          <w:sz w:val="28"/>
          <w:szCs w:val="28"/>
          <w:lang w:val="uk-UA"/>
        </w:rPr>
      </w:pPr>
    </w:p>
    <w:p w14:paraId="13E3F6A9" w14:textId="77777777" w:rsidR="00706C3C" w:rsidRDefault="00706C3C" w:rsidP="00347703">
      <w:pPr>
        <w:spacing w:after="0" w:line="360" w:lineRule="auto"/>
        <w:rPr>
          <w:rFonts w:ascii="Times New Roman" w:eastAsia="Calibri" w:hAnsi="Times New Roman" w:cs="Times New Roman"/>
          <w:sz w:val="28"/>
          <w:szCs w:val="28"/>
          <w:lang w:val="uk-UA"/>
        </w:rPr>
      </w:pPr>
    </w:p>
    <w:p w14:paraId="2B7A7894" w14:textId="77777777" w:rsidR="00706C3C" w:rsidRDefault="00706C3C" w:rsidP="00347703">
      <w:pPr>
        <w:spacing w:after="0" w:line="360" w:lineRule="auto"/>
        <w:rPr>
          <w:rFonts w:ascii="Times New Roman" w:eastAsia="Calibri" w:hAnsi="Times New Roman" w:cs="Times New Roman"/>
          <w:sz w:val="28"/>
          <w:szCs w:val="28"/>
          <w:lang w:val="uk-UA"/>
        </w:rPr>
      </w:pPr>
    </w:p>
    <w:p w14:paraId="14708EAD" w14:textId="77777777" w:rsidR="00706C3C" w:rsidRDefault="00706C3C" w:rsidP="00347703">
      <w:pPr>
        <w:spacing w:after="0" w:line="360" w:lineRule="auto"/>
        <w:rPr>
          <w:rFonts w:ascii="Times New Roman" w:eastAsia="Calibri" w:hAnsi="Times New Roman" w:cs="Times New Roman"/>
          <w:sz w:val="28"/>
          <w:szCs w:val="28"/>
          <w:lang w:val="uk-UA"/>
        </w:rPr>
      </w:pPr>
    </w:p>
    <w:p w14:paraId="3D1E2C35" w14:textId="77777777" w:rsidR="00706C3C" w:rsidRDefault="00706C3C" w:rsidP="00347703">
      <w:pPr>
        <w:spacing w:after="0" w:line="360" w:lineRule="auto"/>
        <w:rPr>
          <w:rFonts w:ascii="Times New Roman" w:eastAsia="Calibri" w:hAnsi="Times New Roman" w:cs="Times New Roman"/>
          <w:sz w:val="28"/>
          <w:szCs w:val="28"/>
          <w:lang w:val="uk-UA"/>
        </w:rPr>
      </w:pPr>
    </w:p>
    <w:p w14:paraId="4992D148" w14:textId="77777777" w:rsidR="00706C3C" w:rsidRDefault="00706C3C" w:rsidP="00347703">
      <w:pPr>
        <w:spacing w:after="0" w:line="360" w:lineRule="auto"/>
        <w:rPr>
          <w:rFonts w:ascii="Times New Roman" w:eastAsia="Calibri" w:hAnsi="Times New Roman" w:cs="Times New Roman"/>
          <w:sz w:val="28"/>
          <w:szCs w:val="28"/>
          <w:lang w:val="uk-UA"/>
        </w:rPr>
      </w:pPr>
    </w:p>
    <w:p w14:paraId="2073A3CE" w14:textId="77777777" w:rsidR="00706C3C" w:rsidRDefault="00706C3C" w:rsidP="00347703">
      <w:pPr>
        <w:spacing w:after="0" w:line="360" w:lineRule="auto"/>
        <w:rPr>
          <w:rFonts w:ascii="Times New Roman" w:eastAsia="Calibri" w:hAnsi="Times New Roman" w:cs="Times New Roman"/>
          <w:sz w:val="28"/>
          <w:szCs w:val="28"/>
          <w:lang w:val="uk-UA"/>
        </w:rPr>
      </w:pPr>
    </w:p>
    <w:p w14:paraId="0F5FD7DA" w14:textId="77777777" w:rsidR="00706C3C" w:rsidRDefault="00706C3C" w:rsidP="00347703">
      <w:pPr>
        <w:spacing w:after="0" w:line="360" w:lineRule="auto"/>
        <w:rPr>
          <w:rFonts w:ascii="Times New Roman" w:eastAsia="Calibri" w:hAnsi="Times New Roman" w:cs="Times New Roman"/>
          <w:sz w:val="28"/>
          <w:szCs w:val="28"/>
          <w:lang w:val="uk-UA"/>
        </w:rPr>
      </w:pPr>
    </w:p>
    <w:p w14:paraId="6AE87AA5" w14:textId="77777777" w:rsidR="00706C3C" w:rsidRDefault="00706C3C" w:rsidP="00347703">
      <w:pPr>
        <w:spacing w:after="0" w:line="360" w:lineRule="auto"/>
        <w:rPr>
          <w:rFonts w:ascii="Times New Roman" w:eastAsia="Calibri" w:hAnsi="Times New Roman" w:cs="Times New Roman"/>
          <w:sz w:val="28"/>
          <w:szCs w:val="28"/>
          <w:lang w:val="uk-UA"/>
        </w:rPr>
      </w:pPr>
    </w:p>
    <w:p w14:paraId="73B5EB79" w14:textId="77777777" w:rsidR="00706C3C" w:rsidRDefault="00706C3C" w:rsidP="00347703">
      <w:pPr>
        <w:spacing w:after="0" w:line="360" w:lineRule="auto"/>
        <w:rPr>
          <w:rFonts w:ascii="Times New Roman" w:eastAsia="Calibri" w:hAnsi="Times New Roman" w:cs="Times New Roman"/>
          <w:sz w:val="28"/>
          <w:szCs w:val="28"/>
          <w:lang w:val="uk-UA"/>
        </w:rPr>
      </w:pPr>
    </w:p>
    <w:p w14:paraId="25177194" w14:textId="77777777" w:rsidR="00706C3C" w:rsidRDefault="00706C3C" w:rsidP="00347703">
      <w:pPr>
        <w:spacing w:after="0" w:line="360" w:lineRule="auto"/>
        <w:rPr>
          <w:rFonts w:ascii="Times New Roman" w:eastAsia="Calibri" w:hAnsi="Times New Roman" w:cs="Times New Roman"/>
          <w:sz w:val="28"/>
          <w:szCs w:val="28"/>
          <w:lang w:val="uk-UA"/>
        </w:rPr>
      </w:pPr>
    </w:p>
    <w:p w14:paraId="0F6CEE8B" w14:textId="77777777" w:rsidR="00706C3C" w:rsidRDefault="00706C3C" w:rsidP="00347703">
      <w:pPr>
        <w:spacing w:after="0" w:line="360" w:lineRule="auto"/>
        <w:rPr>
          <w:rFonts w:ascii="Times New Roman" w:eastAsia="Calibri" w:hAnsi="Times New Roman" w:cs="Times New Roman"/>
          <w:sz w:val="28"/>
          <w:szCs w:val="28"/>
          <w:lang w:val="uk-UA"/>
        </w:rPr>
      </w:pPr>
    </w:p>
    <w:p w14:paraId="610811AD" w14:textId="77777777" w:rsidR="00706C3C" w:rsidRDefault="00706C3C" w:rsidP="00347703">
      <w:pPr>
        <w:spacing w:after="0" w:line="360" w:lineRule="auto"/>
        <w:rPr>
          <w:rFonts w:ascii="Times New Roman" w:eastAsia="Calibri" w:hAnsi="Times New Roman" w:cs="Times New Roman"/>
          <w:sz w:val="28"/>
          <w:szCs w:val="28"/>
          <w:lang w:val="uk-UA"/>
        </w:rPr>
      </w:pPr>
    </w:p>
    <w:p w14:paraId="0D9B091F" w14:textId="77777777" w:rsidR="00706C3C" w:rsidRPr="005E75DC" w:rsidRDefault="00706C3C" w:rsidP="00347703">
      <w:pPr>
        <w:spacing w:after="0" w:line="360" w:lineRule="auto"/>
        <w:rPr>
          <w:rFonts w:ascii="Times New Roman" w:eastAsia="Calibri" w:hAnsi="Times New Roman" w:cs="Times New Roman"/>
          <w:sz w:val="28"/>
          <w:szCs w:val="28"/>
          <w:lang w:val="uk-UA"/>
        </w:rPr>
      </w:pPr>
    </w:p>
    <w:p w14:paraId="0FB993A0" w14:textId="77777777" w:rsidR="00347703" w:rsidRPr="005E75DC" w:rsidRDefault="00347703" w:rsidP="00347703">
      <w:pPr>
        <w:spacing w:after="0" w:line="360" w:lineRule="auto"/>
        <w:rPr>
          <w:rFonts w:ascii="Times New Roman" w:eastAsia="Calibri" w:hAnsi="Times New Roman" w:cs="Times New Roman"/>
          <w:sz w:val="28"/>
          <w:szCs w:val="28"/>
          <w:lang w:val="uk-UA"/>
        </w:rPr>
      </w:pPr>
    </w:p>
    <w:p w14:paraId="5D611ECA" w14:textId="77777777" w:rsidR="00096C9A" w:rsidRPr="005E75DC" w:rsidRDefault="00ED32C3" w:rsidP="00F72A44">
      <w:pPr>
        <w:spacing w:after="0" w:line="360" w:lineRule="auto"/>
        <w:jc w:val="center"/>
        <w:rPr>
          <w:rFonts w:ascii="Times New Roman" w:eastAsia="Calibri" w:hAnsi="Times New Roman" w:cs="Times New Roman"/>
          <w:sz w:val="28"/>
          <w:szCs w:val="28"/>
          <w:lang w:val="uk-UA"/>
        </w:rPr>
      </w:pPr>
      <w:r w:rsidRPr="005E75DC">
        <w:rPr>
          <w:rFonts w:ascii="Times New Roman" w:eastAsia="Calibri" w:hAnsi="Times New Roman" w:cs="Times New Roman"/>
          <w:sz w:val="28"/>
          <w:szCs w:val="28"/>
          <w:lang w:val="uk-UA"/>
        </w:rPr>
        <w:lastRenderedPageBreak/>
        <w:t>ВИСНОВКИ</w:t>
      </w:r>
    </w:p>
    <w:p w14:paraId="71E71807" w14:textId="77777777" w:rsidR="00B71B98" w:rsidRPr="005E75DC" w:rsidRDefault="00B71B98" w:rsidP="00B71B98">
      <w:pPr>
        <w:spacing w:after="0" w:line="360" w:lineRule="auto"/>
        <w:ind w:firstLine="567"/>
        <w:jc w:val="both"/>
        <w:rPr>
          <w:rFonts w:ascii="Times New Roman" w:eastAsia="Calibri" w:hAnsi="Times New Roman" w:cs="Times New Roman"/>
          <w:sz w:val="28"/>
          <w:szCs w:val="28"/>
          <w:lang w:val="uk-UA"/>
        </w:rPr>
      </w:pPr>
    </w:p>
    <w:p w14:paraId="4991ACEB" w14:textId="77777777" w:rsidR="00347703" w:rsidRPr="005E75DC" w:rsidRDefault="00347703" w:rsidP="00347703">
      <w:pPr>
        <w:spacing w:after="0" w:line="360" w:lineRule="auto"/>
        <w:ind w:firstLine="567"/>
        <w:jc w:val="both"/>
        <w:rPr>
          <w:rFonts w:ascii="Times New Roman" w:eastAsia="Calibri" w:hAnsi="Times New Roman" w:cs="Times New Roman"/>
          <w:sz w:val="28"/>
          <w:szCs w:val="28"/>
          <w:lang w:val="uk-UA"/>
        </w:rPr>
      </w:pPr>
      <w:r w:rsidRPr="005E75DC">
        <w:rPr>
          <w:rFonts w:ascii="Times New Roman" w:eastAsia="Calibri" w:hAnsi="Times New Roman" w:cs="Times New Roman"/>
          <w:sz w:val="28"/>
          <w:szCs w:val="28"/>
          <w:lang w:val="uk-UA"/>
        </w:rPr>
        <w:t xml:space="preserve">1. Основним завданням функціонування відкритої, розгалуженої, багаторівневої й багатофункціональної системи соціального захисту населення є підтримання суспільної рівноваги, активізація соціально-економічного потенціалу всіх соціальних страт, запобігання негативним наслідкам трансформаційних процесів та мінімізація соціальних ризиків у суспільстві шляхом законодавчого, економічного, організаційного та управлінського забезпечення гендерної рівності. </w:t>
      </w:r>
    </w:p>
    <w:p w14:paraId="74A38E42" w14:textId="77777777" w:rsidR="00347703" w:rsidRPr="005E75DC" w:rsidRDefault="00347703" w:rsidP="00347703">
      <w:pPr>
        <w:spacing w:after="0" w:line="360" w:lineRule="auto"/>
        <w:ind w:firstLine="567"/>
        <w:jc w:val="both"/>
        <w:rPr>
          <w:rFonts w:ascii="Times New Roman" w:eastAsia="Calibri" w:hAnsi="Times New Roman" w:cs="Times New Roman"/>
          <w:sz w:val="28"/>
          <w:szCs w:val="28"/>
          <w:lang w:val="uk-UA"/>
        </w:rPr>
      </w:pPr>
      <w:r w:rsidRPr="005E75DC">
        <w:rPr>
          <w:rFonts w:ascii="Times New Roman" w:eastAsia="Calibri" w:hAnsi="Times New Roman" w:cs="Times New Roman"/>
          <w:sz w:val="28"/>
          <w:szCs w:val="28"/>
          <w:lang w:val="uk-UA"/>
        </w:rPr>
        <w:t xml:space="preserve">2. Українська держава послідовно впроваджує основні елементи нормативно-правової бази сталого розвитку на засадах євроінтеграційного руху, сприяючи гендерній рівності й протидіючи дискримінації за ознакою статі, однак на практиці в українському суспільстві констатується значний запит удосконалення механізмів дотримання принципів </w:t>
      </w:r>
      <w:r w:rsidR="00D35064">
        <w:rPr>
          <w:rFonts w:ascii="Times New Roman" w:eastAsia="Calibri" w:hAnsi="Times New Roman" w:cs="Times New Roman"/>
          <w:sz w:val="28"/>
          <w:szCs w:val="28"/>
          <w:lang w:val="uk-UA"/>
        </w:rPr>
        <w:t>г</w:t>
      </w:r>
      <w:r w:rsidRPr="005E75DC">
        <w:rPr>
          <w:rFonts w:ascii="Times New Roman" w:eastAsia="Calibri" w:hAnsi="Times New Roman" w:cs="Times New Roman"/>
          <w:sz w:val="28"/>
          <w:szCs w:val="28"/>
          <w:lang w:val="uk-UA"/>
        </w:rPr>
        <w:t xml:space="preserve">ендерної рівності, що потребує активізації наукового супроводу та координації зусиль. </w:t>
      </w:r>
    </w:p>
    <w:p w14:paraId="4195607B" w14:textId="77777777" w:rsidR="00347703" w:rsidRPr="005E75DC" w:rsidRDefault="00347703" w:rsidP="00347703">
      <w:pPr>
        <w:spacing w:after="0" w:line="360" w:lineRule="auto"/>
        <w:ind w:firstLine="567"/>
        <w:jc w:val="both"/>
        <w:rPr>
          <w:rFonts w:ascii="Times New Roman" w:eastAsia="Calibri" w:hAnsi="Times New Roman" w:cs="Times New Roman"/>
          <w:sz w:val="28"/>
          <w:szCs w:val="28"/>
          <w:lang w:val="uk-UA"/>
        </w:rPr>
      </w:pPr>
      <w:r w:rsidRPr="005E75DC">
        <w:rPr>
          <w:rFonts w:ascii="Times New Roman" w:eastAsia="Calibri" w:hAnsi="Times New Roman" w:cs="Times New Roman"/>
          <w:sz w:val="28"/>
          <w:szCs w:val="28"/>
          <w:lang w:val="uk-UA"/>
        </w:rPr>
        <w:t xml:space="preserve">3. Аналіз законодавчої бази, матеріалів науково-дослідницьких джерел, звітів реалізації чинних міжнародних та державних програм соціального захисту засвідчують взаємовпливи функціонування економічної, соціальної, політичної, організаційної та правової підсистем системи соціального захисту населення, виявляють певні проблеми та недоліки інтегрування </w:t>
      </w:r>
      <w:r w:rsidR="00D35064">
        <w:rPr>
          <w:rFonts w:ascii="Times New Roman" w:eastAsia="Calibri" w:hAnsi="Times New Roman" w:cs="Times New Roman"/>
          <w:sz w:val="28"/>
          <w:szCs w:val="28"/>
          <w:lang w:val="uk-UA"/>
        </w:rPr>
        <w:t>г</w:t>
      </w:r>
      <w:r w:rsidRPr="005E75DC">
        <w:rPr>
          <w:rFonts w:ascii="Times New Roman" w:eastAsia="Calibri" w:hAnsi="Times New Roman" w:cs="Times New Roman"/>
          <w:sz w:val="28"/>
          <w:szCs w:val="28"/>
          <w:lang w:val="uk-UA"/>
        </w:rPr>
        <w:t>ендерного підходу в державну політику України на міждержавному, національному і місцевому рівнях та дієвості механізмів державних та галузевих заходів у соціальній політиці та потребу їх вдосконалення для розвитку сталих суспільних відносин.</w:t>
      </w:r>
    </w:p>
    <w:p w14:paraId="1AA314BF" w14:textId="77777777" w:rsidR="00347703" w:rsidRDefault="00347703" w:rsidP="00347703">
      <w:pPr>
        <w:spacing w:after="0" w:line="360" w:lineRule="auto"/>
        <w:ind w:firstLine="567"/>
        <w:jc w:val="both"/>
        <w:rPr>
          <w:rFonts w:ascii="Times New Roman" w:eastAsia="Calibri" w:hAnsi="Times New Roman" w:cs="Times New Roman"/>
          <w:sz w:val="28"/>
          <w:szCs w:val="28"/>
          <w:lang w:val="uk-UA"/>
        </w:rPr>
      </w:pPr>
      <w:r w:rsidRPr="005E75DC">
        <w:rPr>
          <w:rFonts w:ascii="Times New Roman" w:eastAsia="Calibri" w:hAnsi="Times New Roman" w:cs="Times New Roman"/>
          <w:sz w:val="28"/>
          <w:szCs w:val="28"/>
          <w:lang w:val="uk-UA"/>
        </w:rPr>
        <w:t xml:space="preserve">4. Аналіз дієвості державних та галузевих заходів щодо першочергової імплементації Директиви 79/7/ЄЕС про поступове запровадження принципу рівного ставлення до чоловіків та жінок у сфері соціального забезпечення, що охоплює державні системи обов’язкового соціального забезпечення, що передбачають захист від таких ризиків, як хвороба, інвалідність, старість, безробіття, нещасні випадки на виробництві та професійні захворювання на </w:t>
      </w:r>
      <w:r w:rsidRPr="005E75DC">
        <w:rPr>
          <w:rFonts w:ascii="Times New Roman" w:eastAsia="Calibri" w:hAnsi="Times New Roman" w:cs="Times New Roman"/>
          <w:sz w:val="28"/>
          <w:szCs w:val="28"/>
          <w:lang w:val="uk-UA"/>
        </w:rPr>
        <w:lastRenderedPageBreak/>
        <w:t>матеріалах законодавчих, правничих та інших галузевих джерел засвідчує низку невідповідностей, які суттєво обмежують ефективність гендерних програм на практиці.</w:t>
      </w:r>
    </w:p>
    <w:p w14:paraId="7D5F907D" w14:textId="77777777" w:rsidR="00FA2D3A" w:rsidRPr="00FA2D3A" w:rsidRDefault="00FA2D3A" w:rsidP="00FA2D3A">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5. </w:t>
      </w:r>
      <w:r w:rsidRPr="00FA2D3A">
        <w:rPr>
          <w:rFonts w:ascii="Times New Roman" w:eastAsia="Calibri" w:hAnsi="Times New Roman" w:cs="Times New Roman"/>
          <w:sz w:val="28"/>
          <w:szCs w:val="28"/>
        </w:rPr>
        <w:t>На основі детального порівняння положень Директиви 79/7/ЄЕС та національного соціально-забезпечувального закон</w:t>
      </w:r>
      <w:r>
        <w:rPr>
          <w:rFonts w:ascii="Times New Roman" w:eastAsia="Calibri" w:hAnsi="Times New Roman" w:cs="Times New Roman"/>
          <w:sz w:val="28"/>
          <w:szCs w:val="28"/>
        </w:rPr>
        <w:t>одавства</w:t>
      </w:r>
      <w:r w:rsidRPr="00FA2D3A">
        <w:rPr>
          <w:rFonts w:ascii="Times New Roman" w:eastAsia="Calibri" w:hAnsi="Times New Roman" w:cs="Times New Roman"/>
          <w:sz w:val="28"/>
          <w:szCs w:val="28"/>
        </w:rPr>
        <w:t xml:space="preserve"> можна визначити основні проблемні аспекти щодо стану її імплементації в Україні:</w:t>
      </w:r>
    </w:p>
    <w:p w14:paraId="563718F3" w14:textId="77777777" w:rsidR="00FA2D3A" w:rsidRDefault="00FA2D3A" w:rsidP="00FA2D3A">
      <w:pPr>
        <w:spacing w:after="0" w:line="360" w:lineRule="auto"/>
        <w:ind w:firstLine="567"/>
        <w:jc w:val="both"/>
        <w:rPr>
          <w:rFonts w:ascii="Times New Roman" w:eastAsia="Calibri" w:hAnsi="Times New Roman" w:cs="Times New Roman"/>
          <w:sz w:val="28"/>
          <w:szCs w:val="28"/>
        </w:rPr>
      </w:pPr>
      <w:r w:rsidRPr="00FA2D3A">
        <w:rPr>
          <w:rFonts w:ascii="Times New Roman" w:eastAsia="Calibri" w:hAnsi="Times New Roman" w:cs="Times New Roman"/>
          <w:sz w:val="28"/>
          <w:szCs w:val="28"/>
        </w:rPr>
        <w:t>а) відсутність закріплення принципу гендерної рівності у спеціальному законодавств</w:t>
      </w:r>
      <w:r>
        <w:rPr>
          <w:rFonts w:ascii="Times New Roman" w:eastAsia="Calibri" w:hAnsi="Times New Roman" w:cs="Times New Roman"/>
          <w:sz w:val="28"/>
          <w:szCs w:val="28"/>
        </w:rPr>
        <w:t>і щодо соціального забезпечення;</w:t>
      </w:r>
    </w:p>
    <w:p w14:paraId="1AC500C4" w14:textId="77777777" w:rsidR="00FA2D3A" w:rsidRDefault="00FA2D3A" w:rsidP="00FA2D3A">
      <w:pPr>
        <w:spacing w:after="0" w:line="360" w:lineRule="auto"/>
        <w:ind w:firstLine="567"/>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б) розбіжності у застосуванні термінів щод</w:t>
      </w:r>
      <w:r>
        <w:rPr>
          <w:rFonts w:ascii="Times New Roman" w:eastAsia="Times New Roman" w:hAnsi="Times New Roman" w:cs="Times New Roman"/>
          <w:sz w:val="28"/>
          <w:szCs w:val="28"/>
          <w:lang w:eastAsia="ru-RU"/>
        </w:rPr>
        <w:t>о визначення соціальних ризиків;</w:t>
      </w:r>
    </w:p>
    <w:p w14:paraId="12BB148E" w14:textId="77777777" w:rsidR="00FA2D3A" w:rsidRDefault="00FA2D3A" w:rsidP="00FA2D3A">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5E75DC">
        <w:rPr>
          <w:rFonts w:ascii="Times New Roman" w:eastAsia="Times New Roman" w:hAnsi="Times New Roman" w:cs="Times New Roman"/>
          <w:sz w:val="28"/>
          <w:szCs w:val="28"/>
          <w:lang w:eastAsia="ru-RU"/>
        </w:rPr>
        <w:t>в) наявність дискримінаційних норм за ознакою статі в соціально-</w:t>
      </w:r>
      <w:r>
        <w:rPr>
          <w:rFonts w:ascii="Times New Roman" w:eastAsia="Times New Roman" w:hAnsi="Times New Roman" w:cs="Times New Roman"/>
          <w:sz w:val="28"/>
          <w:szCs w:val="28"/>
          <w:lang w:eastAsia="ru-RU"/>
        </w:rPr>
        <w:t>забезпечувальному законодавстві;</w:t>
      </w:r>
    </w:p>
    <w:p w14:paraId="2E104BA7" w14:textId="77777777" w:rsidR="00FA2D3A" w:rsidRPr="005E75DC" w:rsidRDefault="00FA2D3A" w:rsidP="00FA2D3A">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E75DC">
        <w:rPr>
          <w:rFonts w:ascii="Times New Roman" w:eastAsia="Times New Roman" w:hAnsi="Times New Roman" w:cs="Times New Roman"/>
          <w:sz w:val="28"/>
          <w:szCs w:val="28"/>
          <w:lang w:eastAsia="ru-RU"/>
        </w:rPr>
        <w:t>г) відсутність механізму протидії непрямій дискримінації у соціально-забезпечувальному законодавстві</w:t>
      </w:r>
      <w:r w:rsidR="00386A57">
        <w:rPr>
          <w:rFonts w:ascii="Times New Roman" w:eastAsia="Times New Roman" w:hAnsi="Times New Roman" w:cs="Times New Roman"/>
          <w:sz w:val="28"/>
          <w:szCs w:val="28"/>
          <w:lang w:val="uk-UA" w:eastAsia="ru-RU"/>
        </w:rPr>
        <w:t>;</w:t>
      </w:r>
    </w:p>
    <w:p w14:paraId="423304C2" w14:textId="77777777" w:rsidR="00FA2D3A" w:rsidRPr="00FA2D3A" w:rsidRDefault="00FA2D3A" w:rsidP="00FA2D3A">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FA2D3A">
        <w:rPr>
          <w:rFonts w:ascii="Times New Roman" w:eastAsia="Times New Roman" w:hAnsi="Times New Roman" w:cs="Times New Roman"/>
          <w:sz w:val="28"/>
          <w:szCs w:val="28"/>
          <w:lang w:val="uk-UA" w:eastAsia="ru-RU"/>
        </w:rPr>
        <w:t>д</w:t>
      </w:r>
      <w:r w:rsidRPr="00FA2D3A">
        <w:rPr>
          <w:rFonts w:ascii="Times New Roman" w:eastAsia="Times New Roman" w:hAnsi="Times New Roman" w:cs="Times New Roman"/>
          <w:sz w:val="28"/>
          <w:szCs w:val="28"/>
          <w:lang w:eastAsia="ru-RU"/>
        </w:rPr>
        <w:t>) недосконалість механізму проведення антидискримінаційної та гендерно-правової експертизи нормативно-правових актів</w:t>
      </w:r>
      <w:r w:rsidRPr="00FA2D3A">
        <w:rPr>
          <w:rFonts w:ascii="Times New Roman" w:eastAsia="Times New Roman" w:hAnsi="Times New Roman" w:cs="Times New Roman"/>
          <w:sz w:val="28"/>
          <w:szCs w:val="28"/>
          <w:lang w:val="uk-UA" w:eastAsia="ru-RU"/>
        </w:rPr>
        <w:t>.</w:t>
      </w:r>
      <w:r w:rsidRPr="00FA2D3A">
        <w:rPr>
          <w:rFonts w:ascii="Times New Roman" w:eastAsia="Times New Roman" w:hAnsi="Times New Roman" w:cs="Times New Roman"/>
          <w:sz w:val="28"/>
          <w:szCs w:val="28"/>
          <w:lang w:eastAsia="ru-RU"/>
        </w:rPr>
        <w:t xml:space="preserve"> </w:t>
      </w:r>
    </w:p>
    <w:p w14:paraId="3A4A5E12" w14:textId="77777777" w:rsidR="00347703" w:rsidRPr="005E75DC" w:rsidRDefault="00FA2D3A" w:rsidP="00347703">
      <w:pPr>
        <w:spacing w:after="0" w:line="36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347703" w:rsidRPr="005E75DC">
        <w:rPr>
          <w:rFonts w:ascii="Times New Roman" w:eastAsia="Calibri" w:hAnsi="Times New Roman" w:cs="Times New Roman"/>
          <w:sz w:val="28"/>
          <w:szCs w:val="28"/>
          <w:lang w:val="uk-UA"/>
        </w:rPr>
        <w:t>. Проведений аналіз реалізації чинної законодавчої бази та реалізації державних програм останніх років дозволяє визначити основними спрямуваннями розвитку механізмів підвищення рівня соціального забезпечення, політики зайнятості, охорони здоров’я, що чинять суттєвий вплив на стан гендерної рівності в Україні наступні:</w:t>
      </w:r>
    </w:p>
    <w:p w14:paraId="520798FA" w14:textId="77777777" w:rsidR="00347703" w:rsidRPr="005E75DC" w:rsidRDefault="00347703" w:rsidP="00347703">
      <w:pPr>
        <w:spacing w:after="0" w:line="360" w:lineRule="auto"/>
        <w:ind w:firstLine="567"/>
        <w:jc w:val="both"/>
        <w:rPr>
          <w:rFonts w:ascii="Times New Roman" w:eastAsia="Calibri" w:hAnsi="Times New Roman" w:cs="Times New Roman"/>
          <w:sz w:val="28"/>
          <w:szCs w:val="28"/>
        </w:rPr>
      </w:pPr>
      <w:r w:rsidRPr="005E75DC">
        <w:rPr>
          <w:rFonts w:ascii="Times New Roman" w:eastAsia="Calibri" w:hAnsi="Times New Roman" w:cs="Times New Roman"/>
          <w:sz w:val="28"/>
          <w:szCs w:val="28"/>
        </w:rPr>
        <w:t>- підвищення рівня дотримання принципу гендерної рівності в аспектах удосконалення нормативно-правової бази;</w:t>
      </w:r>
    </w:p>
    <w:p w14:paraId="088490C1" w14:textId="77777777" w:rsidR="00347703" w:rsidRPr="005E75DC" w:rsidRDefault="00347703" w:rsidP="00347703">
      <w:pPr>
        <w:spacing w:after="0" w:line="360" w:lineRule="auto"/>
        <w:ind w:firstLine="567"/>
        <w:jc w:val="both"/>
        <w:rPr>
          <w:rFonts w:ascii="Times New Roman" w:eastAsia="Calibri" w:hAnsi="Times New Roman" w:cs="Times New Roman"/>
          <w:sz w:val="28"/>
          <w:szCs w:val="28"/>
        </w:rPr>
      </w:pPr>
      <w:r w:rsidRPr="005E75DC">
        <w:rPr>
          <w:rFonts w:ascii="Times New Roman" w:eastAsia="Calibri" w:hAnsi="Times New Roman" w:cs="Times New Roman"/>
          <w:sz w:val="28"/>
          <w:szCs w:val="28"/>
        </w:rPr>
        <w:t xml:space="preserve">- урахування гендерного компонента в </w:t>
      </w:r>
      <w:r w:rsidRPr="005E75DC">
        <w:rPr>
          <w:rFonts w:ascii="Times New Roman" w:eastAsia="Calibri" w:hAnsi="Times New Roman" w:cs="Times New Roman"/>
          <w:sz w:val="28"/>
          <w:szCs w:val="28"/>
          <w:lang w:val="uk-UA"/>
        </w:rPr>
        <w:t xml:space="preserve">комплексних </w:t>
      </w:r>
      <w:r w:rsidRPr="005E75DC">
        <w:rPr>
          <w:rFonts w:ascii="Times New Roman" w:eastAsia="Calibri" w:hAnsi="Times New Roman" w:cs="Times New Roman"/>
          <w:sz w:val="28"/>
          <w:szCs w:val="28"/>
        </w:rPr>
        <w:t>програмах економічного та соціального розвитку;</w:t>
      </w:r>
    </w:p>
    <w:p w14:paraId="60B1FF19" w14:textId="77777777" w:rsidR="00347703" w:rsidRPr="005E75DC" w:rsidRDefault="00347703" w:rsidP="00347703">
      <w:pPr>
        <w:spacing w:after="0" w:line="360" w:lineRule="auto"/>
        <w:ind w:firstLine="567"/>
        <w:jc w:val="both"/>
        <w:rPr>
          <w:rFonts w:ascii="Times New Roman" w:eastAsia="Calibri" w:hAnsi="Times New Roman" w:cs="Times New Roman"/>
          <w:sz w:val="28"/>
          <w:szCs w:val="28"/>
        </w:rPr>
      </w:pPr>
      <w:r w:rsidRPr="005E75DC">
        <w:rPr>
          <w:rFonts w:ascii="Times New Roman" w:eastAsia="Calibri" w:hAnsi="Times New Roman" w:cs="Times New Roman"/>
          <w:sz w:val="28"/>
          <w:szCs w:val="28"/>
        </w:rPr>
        <w:t>- удосконалення механізму проведення гендерно-правової експертизи   механізмів реалізації права на захист від дискримінації за ознакою статі;</w:t>
      </w:r>
    </w:p>
    <w:p w14:paraId="27944AC2" w14:textId="77777777" w:rsidR="00347703" w:rsidRPr="00347703" w:rsidRDefault="00347703" w:rsidP="00347703">
      <w:pPr>
        <w:spacing w:after="0" w:line="360" w:lineRule="auto"/>
        <w:ind w:firstLine="567"/>
        <w:jc w:val="both"/>
        <w:rPr>
          <w:rFonts w:ascii="Times New Roman" w:eastAsia="Calibri" w:hAnsi="Times New Roman" w:cs="Times New Roman"/>
          <w:sz w:val="28"/>
          <w:szCs w:val="28"/>
        </w:rPr>
      </w:pPr>
      <w:r w:rsidRPr="005E75DC">
        <w:rPr>
          <w:rFonts w:ascii="Times New Roman" w:eastAsia="Calibri" w:hAnsi="Times New Roman" w:cs="Times New Roman"/>
          <w:sz w:val="28"/>
          <w:szCs w:val="28"/>
        </w:rPr>
        <w:t xml:space="preserve">- внесення гендерної складової до стратегій і програм реформ з залученням органів державної влади, місцевого самоврядування та громадських організацій </w:t>
      </w:r>
      <w:r w:rsidRPr="005E75DC">
        <w:rPr>
          <w:rFonts w:ascii="Times New Roman" w:eastAsia="Calibri" w:hAnsi="Times New Roman" w:cs="Times New Roman"/>
          <w:sz w:val="28"/>
          <w:szCs w:val="28"/>
        </w:rPr>
        <w:lastRenderedPageBreak/>
        <w:t>і об’єднань, діяльність яких спрямовується на забезпечення рівних прав та можливостей жінок і чоловіків.</w:t>
      </w:r>
    </w:p>
    <w:p w14:paraId="7F04C4CC" w14:textId="77777777" w:rsidR="00347703" w:rsidRPr="00347703" w:rsidRDefault="00347703" w:rsidP="00347703">
      <w:pPr>
        <w:spacing w:after="0" w:line="360" w:lineRule="auto"/>
        <w:ind w:firstLine="567"/>
        <w:jc w:val="both"/>
        <w:rPr>
          <w:rFonts w:ascii="Times New Roman" w:eastAsia="Calibri" w:hAnsi="Times New Roman" w:cs="Times New Roman"/>
          <w:sz w:val="28"/>
          <w:szCs w:val="28"/>
          <w:lang w:val="uk-UA"/>
        </w:rPr>
      </w:pPr>
    </w:p>
    <w:p w14:paraId="74FEBB85" w14:textId="77777777" w:rsidR="00F146A1" w:rsidRPr="00347703" w:rsidRDefault="00F146A1" w:rsidP="00347703">
      <w:pPr>
        <w:spacing w:after="0" w:line="360" w:lineRule="auto"/>
        <w:ind w:firstLine="567"/>
        <w:jc w:val="both"/>
        <w:rPr>
          <w:rFonts w:ascii="Times New Roman" w:eastAsia="Calibri" w:hAnsi="Times New Roman" w:cs="Times New Roman"/>
          <w:sz w:val="28"/>
          <w:szCs w:val="28"/>
          <w:lang w:val="uk-UA"/>
        </w:rPr>
      </w:pPr>
    </w:p>
    <w:p w14:paraId="6B6CCF6E" w14:textId="77777777" w:rsidR="00F146A1" w:rsidRDefault="00F146A1" w:rsidP="00096C9A">
      <w:pPr>
        <w:spacing w:after="0" w:line="360" w:lineRule="auto"/>
        <w:jc w:val="center"/>
        <w:rPr>
          <w:rFonts w:ascii="Times New Roman" w:eastAsia="Calibri" w:hAnsi="Times New Roman" w:cs="Times New Roman"/>
          <w:b/>
          <w:sz w:val="28"/>
          <w:szCs w:val="28"/>
          <w:lang w:val="uk-UA"/>
        </w:rPr>
      </w:pPr>
    </w:p>
    <w:p w14:paraId="485EA160" w14:textId="77777777" w:rsidR="00F146A1" w:rsidRDefault="00F146A1" w:rsidP="00096C9A">
      <w:pPr>
        <w:spacing w:after="0" w:line="360" w:lineRule="auto"/>
        <w:jc w:val="center"/>
        <w:rPr>
          <w:rFonts w:ascii="Times New Roman" w:eastAsia="Calibri" w:hAnsi="Times New Roman" w:cs="Times New Roman"/>
          <w:b/>
          <w:sz w:val="28"/>
          <w:szCs w:val="28"/>
          <w:lang w:val="uk-UA"/>
        </w:rPr>
      </w:pPr>
    </w:p>
    <w:p w14:paraId="7161C7CC"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4F3ADAD7"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1FEA3C27"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78127A08"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77E08B40"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7C4B0A50"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65D786D6"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185CAF9D"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36C9D4C8"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77F4BFB7"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036BBF21"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578FFAFA"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499C262E"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067198FE"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4F06F96D"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599BAA6E" w14:textId="77777777" w:rsidR="00FA2D3A" w:rsidRDefault="00FA2D3A" w:rsidP="00096C9A">
      <w:pPr>
        <w:spacing w:after="0" w:line="360" w:lineRule="auto"/>
        <w:jc w:val="center"/>
        <w:rPr>
          <w:rFonts w:ascii="Times New Roman" w:eastAsia="Calibri" w:hAnsi="Times New Roman" w:cs="Times New Roman"/>
          <w:b/>
          <w:sz w:val="28"/>
          <w:szCs w:val="28"/>
          <w:lang w:val="uk-UA"/>
        </w:rPr>
      </w:pPr>
    </w:p>
    <w:p w14:paraId="43E62403" w14:textId="77777777" w:rsidR="00BB72DA" w:rsidRDefault="00BB72DA" w:rsidP="00096C9A">
      <w:pPr>
        <w:spacing w:after="0" w:line="360" w:lineRule="auto"/>
        <w:jc w:val="center"/>
        <w:rPr>
          <w:rFonts w:ascii="Times New Roman" w:eastAsia="Calibri" w:hAnsi="Times New Roman" w:cs="Times New Roman"/>
          <w:b/>
          <w:sz w:val="28"/>
          <w:szCs w:val="28"/>
          <w:lang w:val="uk-UA"/>
        </w:rPr>
      </w:pPr>
    </w:p>
    <w:p w14:paraId="6F007010"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7ED80201"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3FD1EBA8"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734A5948"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0650036A"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469FAE7B"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76F58EA1" w14:textId="77777777" w:rsidR="00347703" w:rsidRDefault="00347703" w:rsidP="00096C9A">
      <w:pPr>
        <w:spacing w:after="0" w:line="360" w:lineRule="auto"/>
        <w:jc w:val="center"/>
        <w:rPr>
          <w:rFonts w:ascii="Times New Roman" w:eastAsia="Calibri" w:hAnsi="Times New Roman" w:cs="Times New Roman"/>
          <w:sz w:val="28"/>
          <w:szCs w:val="28"/>
          <w:lang w:val="uk-UA"/>
        </w:rPr>
      </w:pPr>
    </w:p>
    <w:p w14:paraId="456DB08C" w14:textId="77777777" w:rsidR="00096C9A" w:rsidRDefault="004473F3" w:rsidP="00096C9A">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СПИСОК ВИКОРИСТАНОЇ ЛІТЕРАТУРИ</w:t>
      </w:r>
    </w:p>
    <w:p w14:paraId="1C1AC0A8" w14:textId="77777777" w:rsidR="004473F3" w:rsidRPr="00BB72DA" w:rsidRDefault="004473F3" w:rsidP="00096C9A">
      <w:pPr>
        <w:spacing w:after="0" w:line="360" w:lineRule="auto"/>
        <w:jc w:val="center"/>
        <w:rPr>
          <w:rFonts w:ascii="Times New Roman" w:eastAsia="Calibri" w:hAnsi="Times New Roman" w:cs="Times New Roman"/>
          <w:sz w:val="28"/>
          <w:szCs w:val="28"/>
          <w:lang w:val="uk-UA"/>
        </w:rPr>
      </w:pPr>
    </w:p>
    <w:p w14:paraId="495D9FAF"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w:t>
      </w:r>
      <w:r w:rsidRPr="004473F3">
        <w:rPr>
          <w:rFonts w:ascii="Times New Roman" w:eastAsia="Calibri" w:hAnsi="Times New Roman" w:cs="Times New Roman"/>
          <w:sz w:val="28"/>
          <w:szCs w:val="28"/>
          <w:lang w:val="uk-UA"/>
        </w:rPr>
        <w:tab/>
        <w:t>«Аналіз регулювання дотримання рівності та недискримінації у доступі до праці, послуг та соціального забезпечення: оцінка стану впровадження Україною антидискримінаційних директив ЄС». Аналітичний звіт за результатами дослідження. К., 2019. 49 с.</w:t>
      </w:r>
    </w:p>
    <w:p w14:paraId="27C3CE53"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2.</w:t>
      </w:r>
      <w:r w:rsidRPr="004473F3">
        <w:rPr>
          <w:rFonts w:ascii="Times New Roman" w:eastAsia="Calibri" w:hAnsi="Times New Roman" w:cs="Times New Roman"/>
          <w:sz w:val="28"/>
          <w:szCs w:val="28"/>
          <w:lang w:val="uk-UA"/>
        </w:rPr>
        <w:tab/>
        <w:t>Дерега В.В. Соціальна і гуманітарна політика: навч. посіб.  Миколаїв : Вид-во ЧДУ ім. Петра Могили, 2012. 178 с.</w:t>
      </w:r>
    </w:p>
    <w:p w14:paraId="1DCF0026"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3.</w:t>
      </w:r>
      <w:r w:rsidRPr="004473F3">
        <w:rPr>
          <w:rFonts w:ascii="Times New Roman" w:eastAsia="Calibri" w:hAnsi="Times New Roman" w:cs="Times New Roman"/>
          <w:sz w:val="28"/>
          <w:szCs w:val="28"/>
          <w:lang w:val="uk-UA"/>
        </w:rPr>
        <w:tab/>
        <w:t>Державна соціальна програма забезпечення рівних прав та можливостей жінок і чоловіків на період до 2021 року (Постанова Кабінету Міністрів України № 273 від 11 квітня 2018 р.)</w:t>
      </w:r>
    </w:p>
    <w:p w14:paraId="29457BE9"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4.</w:t>
      </w:r>
      <w:r w:rsidRPr="004473F3">
        <w:rPr>
          <w:rFonts w:ascii="Times New Roman" w:eastAsia="Calibri" w:hAnsi="Times New Roman" w:cs="Times New Roman"/>
          <w:sz w:val="28"/>
          <w:szCs w:val="28"/>
          <w:lang w:val="uk-UA"/>
        </w:rPr>
        <w:tab/>
        <w:t xml:space="preserve">Євченко С.В., Остапчук О.Л. Впровадження комплексного </w:t>
      </w:r>
      <w:r w:rsidR="00D35064">
        <w:rPr>
          <w:rFonts w:ascii="Times New Roman" w:eastAsia="Calibri" w:hAnsi="Times New Roman" w:cs="Times New Roman"/>
          <w:sz w:val="28"/>
          <w:szCs w:val="28"/>
          <w:lang w:val="uk-UA"/>
        </w:rPr>
        <w:t>г</w:t>
      </w:r>
      <w:r w:rsidRPr="004473F3">
        <w:rPr>
          <w:rFonts w:ascii="Times New Roman" w:eastAsia="Calibri" w:hAnsi="Times New Roman" w:cs="Times New Roman"/>
          <w:sz w:val="28"/>
          <w:szCs w:val="28"/>
          <w:lang w:val="uk-UA"/>
        </w:rPr>
        <w:t>ендерного підходу в роботу органів державної виконавчої влади на регіональному рівні: Методичні рекомендації / за ред.: Євченко С.В., Остапчук О.Л. Житомир: ФОП Оржехівський А.О. 2018. 56 с.</w:t>
      </w:r>
    </w:p>
    <w:p w14:paraId="69AF65C5"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5.</w:t>
      </w:r>
      <w:r w:rsidRPr="004473F3">
        <w:rPr>
          <w:rFonts w:ascii="Times New Roman" w:eastAsia="Calibri" w:hAnsi="Times New Roman" w:cs="Times New Roman"/>
          <w:sz w:val="28"/>
          <w:szCs w:val="28"/>
          <w:lang w:val="uk-UA"/>
        </w:rPr>
        <w:tab/>
        <w:t xml:space="preserve">Звіт про виконання Угоди про асоціацію між Україною та Європейським Союзом у 2018 р.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rPr>
        <w:t xml:space="preserve">: </w:t>
      </w:r>
      <w:r w:rsidRPr="004473F3">
        <w:rPr>
          <w:rFonts w:ascii="Times New Roman" w:eastAsia="Calibri" w:hAnsi="Times New Roman" w:cs="Times New Roman"/>
          <w:sz w:val="28"/>
          <w:szCs w:val="28"/>
          <w:lang w:val="uk-UA"/>
        </w:rPr>
        <w:t>https://eu-ua.org/zvity-pro-vykonannia-uhody-pro-asotsiatsiiu?fclid=IwAR0LgEJ0bMHZg44rxPPXXhQSb3u__d_34-JZ4NBrlV08mHBcpApW3-vbFRA</w:t>
      </w:r>
    </w:p>
    <w:p w14:paraId="08E02564"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6.</w:t>
      </w:r>
      <w:r w:rsidRPr="004473F3">
        <w:rPr>
          <w:rFonts w:ascii="Times New Roman" w:eastAsia="Calibri" w:hAnsi="Times New Roman" w:cs="Times New Roman"/>
          <w:sz w:val="28"/>
          <w:szCs w:val="28"/>
          <w:lang w:val="uk-UA"/>
        </w:rPr>
        <w:tab/>
        <w:t xml:space="preserve">Звіт про діяльність віцепрем’єрки з питань європейської та євроатлантичної інтеграції Іванни Климпуш-Цинцадзе з реалізації політики </w:t>
      </w:r>
      <w:r w:rsidR="00D35064">
        <w:rPr>
          <w:rFonts w:ascii="Times New Roman" w:eastAsia="Calibri" w:hAnsi="Times New Roman" w:cs="Times New Roman"/>
          <w:sz w:val="28"/>
          <w:szCs w:val="28"/>
          <w:lang w:val="uk-UA"/>
        </w:rPr>
        <w:t>г</w:t>
      </w:r>
      <w:r w:rsidRPr="004473F3">
        <w:rPr>
          <w:rFonts w:ascii="Times New Roman" w:eastAsia="Calibri" w:hAnsi="Times New Roman" w:cs="Times New Roman"/>
          <w:sz w:val="28"/>
          <w:szCs w:val="28"/>
          <w:lang w:val="uk-UA"/>
        </w:rPr>
        <w:t xml:space="preserve">ендерної рівності за 2017 р. - І півріччя 2019 р.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lang w:val="uk-UA"/>
        </w:rPr>
        <w:t xml:space="preserve">: </w:t>
      </w:r>
      <w:hyperlink r:id="rId7" w:history="1">
        <w:r w:rsidRPr="004473F3">
          <w:rPr>
            <w:rFonts w:ascii="Times New Roman" w:eastAsia="Calibri" w:hAnsi="Times New Roman" w:cs="Times New Roman"/>
            <w:sz w:val="28"/>
            <w:szCs w:val="28"/>
            <w:lang w:val="uk-UA"/>
          </w:rPr>
          <w:t>http://eu-ua.org/sites/default/files/inline/files/zvit_po_genderu_-_19_07_2019.pdf</w:t>
        </w:r>
      </w:hyperlink>
      <w:r w:rsidRPr="004473F3">
        <w:rPr>
          <w:rFonts w:ascii="Times New Roman" w:eastAsia="Calibri" w:hAnsi="Times New Roman" w:cs="Times New Roman"/>
          <w:sz w:val="28"/>
          <w:szCs w:val="28"/>
          <w:lang w:val="uk-UA"/>
        </w:rPr>
        <w:t xml:space="preserve"> </w:t>
      </w:r>
    </w:p>
    <w:p w14:paraId="1A07133F"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7.</w:t>
      </w:r>
      <w:r w:rsidRPr="004473F3">
        <w:rPr>
          <w:rFonts w:ascii="Times New Roman" w:eastAsia="Calibri" w:hAnsi="Times New Roman" w:cs="Times New Roman"/>
          <w:sz w:val="28"/>
          <w:szCs w:val="28"/>
          <w:lang w:val="uk-UA"/>
        </w:rPr>
        <w:tab/>
        <w:t xml:space="preserve">Інтегрування </w:t>
      </w:r>
      <w:r w:rsidR="00D35064">
        <w:rPr>
          <w:rFonts w:ascii="Times New Roman" w:eastAsia="Calibri" w:hAnsi="Times New Roman" w:cs="Times New Roman"/>
          <w:sz w:val="28"/>
          <w:szCs w:val="28"/>
          <w:lang w:val="uk-UA"/>
        </w:rPr>
        <w:t>г</w:t>
      </w:r>
      <w:r w:rsidRPr="004473F3">
        <w:rPr>
          <w:rFonts w:ascii="Times New Roman" w:eastAsia="Calibri" w:hAnsi="Times New Roman" w:cs="Times New Roman"/>
          <w:sz w:val="28"/>
          <w:szCs w:val="28"/>
          <w:lang w:val="uk-UA"/>
        </w:rPr>
        <w:t>ендерного підходу в державну політику України. К. : Державний ін-т проблем сім’ї та молоді, 2003. 128 с.</w:t>
      </w:r>
    </w:p>
    <w:p w14:paraId="1C7A07EB"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8.</w:t>
      </w:r>
      <w:r w:rsidRPr="004473F3">
        <w:rPr>
          <w:rFonts w:ascii="Times New Roman" w:eastAsia="Calibri" w:hAnsi="Times New Roman" w:cs="Times New Roman"/>
          <w:sz w:val="28"/>
          <w:szCs w:val="28"/>
          <w:lang w:val="uk-UA"/>
        </w:rPr>
        <w:tab/>
        <w:t>Лібанова Е.М. Перспективи трансформації соціальної сфери України / Демографія та соціальна економіка. 2004. № 1-2. С. 45-51.</w:t>
      </w:r>
    </w:p>
    <w:p w14:paraId="108E8669"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9.</w:t>
      </w:r>
      <w:r w:rsidRPr="004473F3">
        <w:rPr>
          <w:rFonts w:ascii="Times New Roman" w:eastAsia="Calibri" w:hAnsi="Times New Roman" w:cs="Times New Roman"/>
          <w:sz w:val="28"/>
          <w:szCs w:val="28"/>
          <w:lang w:val="uk-UA"/>
        </w:rPr>
        <w:tab/>
        <w:t xml:space="preserve">Мельник Т. 50/50: Сучасне </w:t>
      </w:r>
      <w:r w:rsidR="00D35064">
        <w:rPr>
          <w:rFonts w:ascii="Times New Roman" w:eastAsia="Calibri" w:hAnsi="Times New Roman" w:cs="Times New Roman"/>
          <w:sz w:val="28"/>
          <w:szCs w:val="28"/>
          <w:lang w:val="uk-UA"/>
        </w:rPr>
        <w:t>г</w:t>
      </w:r>
      <w:r w:rsidRPr="004473F3">
        <w:rPr>
          <w:rFonts w:ascii="Times New Roman" w:eastAsia="Calibri" w:hAnsi="Times New Roman" w:cs="Times New Roman"/>
          <w:sz w:val="28"/>
          <w:szCs w:val="28"/>
          <w:lang w:val="uk-UA"/>
        </w:rPr>
        <w:t>ендерне мислення: Словник. К. : «К.І.С.», 2005. 280 с.</w:t>
      </w:r>
    </w:p>
    <w:p w14:paraId="46C71AEC"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lastRenderedPageBreak/>
        <w:t>10.</w:t>
      </w:r>
      <w:r w:rsidRPr="004473F3">
        <w:rPr>
          <w:rFonts w:ascii="Times New Roman" w:eastAsia="Calibri" w:hAnsi="Times New Roman" w:cs="Times New Roman"/>
          <w:sz w:val="28"/>
          <w:szCs w:val="28"/>
          <w:lang w:val="uk-UA"/>
        </w:rPr>
        <w:tab/>
        <w:t xml:space="preserve">Національне  опитування  щодо  рівності  чоловіків  та жінок (липень 2018 р.) </w:t>
      </w:r>
      <w:r w:rsidRPr="004473F3">
        <w:rPr>
          <w:rFonts w:ascii="Times New Roman" w:eastAsia="Calibri" w:hAnsi="Times New Roman" w:cs="Times New Roman"/>
          <w:sz w:val="28"/>
          <w:szCs w:val="28"/>
          <w:lang w:val="en-US"/>
        </w:rPr>
        <w:t xml:space="preserve">URL: </w:t>
      </w:r>
      <w:r w:rsidRPr="004473F3">
        <w:rPr>
          <w:rFonts w:ascii="Times New Roman" w:eastAsia="Calibri" w:hAnsi="Times New Roman" w:cs="Times New Roman"/>
          <w:sz w:val="28"/>
          <w:szCs w:val="28"/>
          <w:lang w:val="uk-UA"/>
        </w:rPr>
        <w:t xml:space="preserve">https://www.kmu.gov.ua/ua/news/ivanna-klimpush-cincadze-prezentuvala-rezultati-pershogo-nacionalnogo-opituvannya-shchodo-rivnosti-cholovikiv-ta-zhinok   </w:t>
      </w:r>
    </w:p>
    <w:p w14:paraId="5F60B316"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11.</w:t>
      </w:r>
      <w:r w:rsidRPr="004473F3">
        <w:rPr>
          <w:rFonts w:ascii="Times New Roman" w:eastAsia="Calibri" w:hAnsi="Times New Roman" w:cs="Times New Roman"/>
          <w:sz w:val="28"/>
          <w:szCs w:val="28"/>
          <w:lang w:val="uk-UA"/>
        </w:rPr>
        <w:tab/>
        <w:t>Пірог Л. Гендерні особливості соціального захисту населення. Актуальні проблеми філософії та соціології, (6), 2015р. С 124-127.</w:t>
      </w:r>
    </w:p>
    <w:p w14:paraId="1BC34DA7"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12.</w:t>
      </w:r>
      <w:r w:rsidRPr="004473F3">
        <w:rPr>
          <w:rFonts w:ascii="Times New Roman" w:eastAsia="Calibri" w:hAnsi="Times New Roman" w:cs="Times New Roman"/>
          <w:sz w:val="28"/>
          <w:szCs w:val="28"/>
          <w:lang w:val="uk-UA"/>
        </w:rPr>
        <w:tab/>
        <w:t xml:space="preserve">Про забезпечення рівних прав та можливостей жінок і чоловіків : Закон України від 08.09.2005 р. № 2866 - IV.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lang w:val="uk-UA"/>
        </w:rPr>
        <w:t>: http// www. president.gov.ua/documents/3308.html.</w:t>
      </w:r>
    </w:p>
    <w:p w14:paraId="2E86C068"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13.</w:t>
      </w:r>
      <w:r w:rsidRPr="004473F3">
        <w:rPr>
          <w:rFonts w:ascii="Times New Roman" w:eastAsia="Calibri" w:hAnsi="Times New Roman" w:cs="Times New Roman"/>
          <w:sz w:val="28"/>
          <w:szCs w:val="28"/>
          <w:lang w:val="uk-UA"/>
        </w:rPr>
        <w:tab/>
        <w:t xml:space="preserve">«Про затвердження державної соціальної програми забезпечення рівних прав та можливостей жінок і чоловіків на період до 2021 року». Постанова Кабінету Міністрів України від 11 квітня 2018 року № 273.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lang w:val="uk-UA"/>
        </w:rPr>
        <w:t>: https://www.kmu.gov.ua/npas/pro-zatverdzhennya-derzhavnoyi-socialnoyi-programi-zabezpechennya-rivnih-prav-ta-mozhlivostej-zhinok-i-cholovikiv-na-period-do-2021-roku</w:t>
      </w:r>
    </w:p>
    <w:p w14:paraId="02902D3A"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14.</w:t>
      </w:r>
      <w:r w:rsidRPr="004473F3">
        <w:rPr>
          <w:rFonts w:ascii="Times New Roman" w:eastAsia="Calibri" w:hAnsi="Times New Roman" w:cs="Times New Roman"/>
          <w:sz w:val="28"/>
          <w:szCs w:val="28"/>
          <w:lang w:val="uk-UA"/>
        </w:rPr>
        <w:tab/>
        <w:t xml:space="preserve">«Про затвердження Національного плану дій з виконання рекомендацій, викладених у заключних зауваженнях Комітету ООН з ліквідації дискримінації щодо жінок до восьмої періодичної доповіді України про виконання Конвенції про ліквідацію всіх форм дискримінації щодо жінок на період до 2021 року» Розпорядження  Кабінету Міністрів України від 05 вересня 2018 року № 634-р.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lang w:val="uk-UA"/>
        </w:rPr>
        <w:t xml:space="preserve">  https://www.kmu.gov.ua/npas/pro-go-planu-dij-z-vikonannya-rekomo-zhinok-do-vosmoyi-periodichnoyi-dopovidi-ukrayini-pro-vikonannya-konvenciyi-pro-likvidaciyu-vsih-form-diskriminaciyi-shchodo-zhinok-na-period-do-2021-roku</w:t>
      </w:r>
    </w:p>
    <w:p w14:paraId="7023BC92"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15.</w:t>
      </w:r>
      <w:r w:rsidRPr="004473F3">
        <w:rPr>
          <w:rFonts w:ascii="Times New Roman" w:eastAsia="Calibri" w:hAnsi="Times New Roman" w:cs="Times New Roman"/>
          <w:sz w:val="28"/>
          <w:szCs w:val="28"/>
          <w:lang w:val="uk-UA"/>
        </w:rPr>
        <w:tab/>
        <w:t>Руженський М.М. Соціальна захищеність населення в умовах формування ринкової моделі економіки України: монографія</w:t>
      </w:r>
      <w:r w:rsidRPr="004473F3">
        <w:rPr>
          <w:rFonts w:ascii="Times New Roman" w:eastAsia="Calibri" w:hAnsi="Times New Roman" w:cs="Times New Roman"/>
          <w:sz w:val="28"/>
          <w:szCs w:val="28"/>
        </w:rPr>
        <w:t>.</w:t>
      </w:r>
      <w:r w:rsidRPr="004473F3">
        <w:rPr>
          <w:rFonts w:ascii="Times New Roman" w:eastAsia="Calibri" w:hAnsi="Times New Roman" w:cs="Times New Roman"/>
          <w:sz w:val="28"/>
          <w:szCs w:val="28"/>
          <w:lang w:val="uk-UA"/>
        </w:rPr>
        <w:t xml:space="preserve"> К. : ІПК ДСЗУ, 2013. 318 с.</w:t>
      </w:r>
    </w:p>
    <w:p w14:paraId="26061737"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16.</w:t>
      </w:r>
      <w:r w:rsidRPr="004473F3">
        <w:rPr>
          <w:rFonts w:ascii="Times New Roman" w:eastAsia="Calibri" w:hAnsi="Times New Roman" w:cs="Times New Roman"/>
          <w:sz w:val="28"/>
          <w:szCs w:val="28"/>
          <w:lang w:val="uk-UA"/>
        </w:rPr>
        <w:tab/>
        <w:t>Світайло Н. Гендерний портрет українського суспільства. Аналітичне дослідження. Суми: Вид-во СумДУ, 2009.  81 с.</w:t>
      </w:r>
    </w:p>
    <w:p w14:paraId="52B57238"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17.</w:t>
      </w:r>
      <w:r w:rsidRPr="004473F3">
        <w:rPr>
          <w:rFonts w:ascii="Times New Roman" w:eastAsia="Calibri" w:hAnsi="Times New Roman" w:cs="Times New Roman"/>
          <w:sz w:val="28"/>
          <w:szCs w:val="28"/>
          <w:lang w:val="uk-UA"/>
        </w:rPr>
        <w:tab/>
        <w:t>Суслова О. Законотворчість: забезпечення рівних прав та можливостей жінок і чоловіків / О. Суслова, Е. Рахімкулова. К. : Заповіт, 2006. 190 с.</w:t>
      </w:r>
    </w:p>
    <w:p w14:paraId="15EBB500"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lastRenderedPageBreak/>
        <w:t>18.</w:t>
      </w:r>
      <w:r w:rsidRPr="004473F3">
        <w:rPr>
          <w:rFonts w:ascii="Times New Roman" w:eastAsia="Calibri" w:hAnsi="Times New Roman" w:cs="Times New Roman"/>
          <w:sz w:val="28"/>
          <w:szCs w:val="28"/>
          <w:lang w:val="uk-UA"/>
        </w:rPr>
        <w:tab/>
        <w:t xml:space="preserve">Туленков М.В. Політика соціального захисту: [монографія]. К. : Центр соціальних комунікацій, 2011. 184 с., </w:t>
      </w:r>
    </w:p>
    <w:p w14:paraId="0E8B6EA2"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19.</w:t>
      </w:r>
      <w:r w:rsidRPr="004473F3">
        <w:rPr>
          <w:rFonts w:ascii="Times New Roman" w:eastAsia="Calibri" w:hAnsi="Times New Roman" w:cs="Times New Roman"/>
          <w:sz w:val="28"/>
          <w:szCs w:val="28"/>
          <w:lang w:val="uk-UA"/>
        </w:rPr>
        <w:tab/>
        <w:t>Угода про асоціацію між Україною та ЄС: соціально-трудовий вимір. Книга перша: збірник актів законодавства України та acquis communautaire / за редю З. Я. Козак . Львів: Ресурсно-аналітичний центр «Суспільство і довкілля», 2015. –1144 с.</w:t>
      </w:r>
    </w:p>
    <w:p w14:paraId="16200815"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20.</w:t>
      </w:r>
      <w:r w:rsidRPr="004473F3">
        <w:rPr>
          <w:rFonts w:ascii="Times New Roman" w:eastAsia="Calibri" w:hAnsi="Times New Roman" w:cs="Times New Roman"/>
          <w:sz w:val="28"/>
          <w:szCs w:val="28"/>
          <w:lang w:val="uk-UA"/>
        </w:rPr>
        <w:tab/>
        <w:t>«Уряд і бізнес: чи є перспективи впровадженню недискримінаційних норм на українському ринку праці?». Резолюція Міжнародної конференції від 3 листопада 2017 року, місто Київ.</w:t>
      </w:r>
      <w:r w:rsidRPr="004473F3">
        <w:rPr>
          <w:rFonts w:ascii="Times New Roman" w:eastAsia="Calibri" w:hAnsi="Times New Roman" w:cs="Times New Roman"/>
          <w:sz w:val="28"/>
          <w:szCs w:val="28"/>
        </w:rPr>
        <w:t xml:space="preserve">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rPr>
        <w:t>:</w:t>
      </w:r>
      <w:r w:rsidRPr="004473F3">
        <w:rPr>
          <w:rFonts w:ascii="Times New Roman" w:eastAsia="Calibri" w:hAnsi="Times New Roman" w:cs="Times New Roman"/>
          <w:sz w:val="28"/>
          <w:szCs w:val="28"/>
          <w:lang w:val="uk-UA"/>
        </w:rPr>
        <w:t xml:space="preserve"> http://eap-csf.org.ua/wp-content/uploads/2017/11/Resolution1.pdf.</w:t>
      </w:r>
    </w:p>
    <w:p w14:paraId="65E2CF30" w14:textId="77777777" w:rsidR="004473F3" w:rsidRPr="004473F3" w:rsidRDefault="004473F3" w:rsidP="004473F3">
      <w:pPr>
        <w:spacing w:after="0" w:line="360" w:lineRule="auto"/>
        <w:jc w:val="both"/>
        <w:rPr>
          <w:rFonts w:ascii="Times New Roman" w:eastAsia="Calibri" w:hAnsi="Times New Roman" w:cs="Times New Roman"/>
          <w:sz w:val="28"/>
          <w:szCs w:val="28"/>
          <w:lang w:val="uk-UA"/>
        </w:rPr>
      </w:pPr>
      <w:r w:rsidRPr="004473F3">
        <w:rPr>
          <w:rFonts w:ascii="Times New Roman" w:eastAsia="Calibri" w:hAnsi="Times New Roman" w:cs="Times New Roman"/>
          <w:sz w:val="28"/>
          <w:szCs w:val="28"/>
          <w:lang w:val="uk-UA"/>
        </w:rPr>
        <w:t>21.</w:t>
      </w:r>
      <w:r w:rsidRPr="004473F3">
        <w:rPr>
          <w:rFonts w:ascii="Times New Roman" w:eastAsia="Calibri" w:hAnsi="Times New Roman" w:cs="Times New Roman"/>
          <w:sz w:val="28"/>
          <w:szCs w:val="28"/>
          <w:lang w:val="uk-UA"/>
        </w:rPr>
        <w:tab/>
        <w:t xml:space="preserve">World Health Organization. (‎2020)‎. Gender and COVID-19: advocacy brief, 14 May 2020. World Health Organization. </w:t>
      </w:r>
      <w:r w:rsidRPr="004473F3">
        <w:rPr>
          <w:rFonts w:ascii="Times New Roman" w:eastAsia="Calibri" w:hAnsi="Times New Roman" w:cs="Times New Roman"/>
          <w:sz w:val="28"/>
          <w:szCs w:val="28"/>
          <w:lang w:val="en-US"/>
        </w:rPr>
        <w:t>URL:</w:t>
      </w:r>
      <w:r w:rsidRPr="004473F3">
        <w:rPr>
          <w:rFonts w:ascii="Times New Roman" w:eastAsia="Calibri" w:hAnsi="Times New Roman" w:cs="Times New Roman"/>
          <w:sz w:val="28"/>
          <w:szCs w:val="28"/>
          <w:lang w:val="uk-UA"/>
        </w:rPr>
        <w:t xml:space="preserve"> https://apps.who.int/iris/handle/10665/332080</w:t>
      </w:r>
    </w:p>
    <w:p w14:paraId="4933622B" w14:textId="77777777" w:rsidR="004473F3" w:rsidRPr="004473F3" w:rsidRDefault="004473F3" w:rsidP="004473F3">
      <w:pPr>
        <w:spacing w:after="0" w:line="360" w:lineRule="auto"/>
        <w:jc w:val="center"/>
        <w:rPr>
          <w:rFonts w:ascii="Times New Roman" w:eastAsia="Calibri" w:hAnsi="Times New Roman" w:cs="Times New Roman"/>
          <w:sz w:val="28"/>
          <w:szCs w:val="28"/>
          <w:lang w:val="uk-UA"/>
        </w:rPr>
      </w:pPr>
    </w:p>
    <w:p w14:paraId="5349DD84" w14:textId="77777777" w:rsidR="00096C9A" w:rsidRPr="00096C9A" w:rsidRDefault="00096C9A" w:rsidP="004473F3">
      <w:pPr>
        <w:spacing w:after="0" w:line="360" w:lineRule="auto"/>
        <w:jc w:val="both"/>
        <w:rPr>
          <w:rFonts w:ascii="Times New Roman" w:eastAsia="Calibri" w:hAnsi="Times New Roman" w:cs="Times New Roman"/>
          <w:sz w:val="28"/>
          <w:szCs w:val="28"/>
          <w:lang w:val="uk-UA"/>
        </w:rPr>
      </w:pPr>
    </w:p>
    <w:p w14:paraId="53C3FF3F" w14:textId="77777777" w:rsidR="00AF5380" w:rsidRDefault="00AF5380" w:rsidP="006217F4">
      <w:pPr>
        <w:spacing w:after="0" w:line="360" w:lineRule="auto"/>
        <w:jc w:val="center"/>
        <w:rPr>
          <w:rFonts w:ascii="Times New Roman" w:eastAsia="Calibri" w:hAnsi="Times New Roman" w:cs="Times New Roman"/>
          <w:sz w:val="28"/>
          <w:szCs w:val="28"/>
          <w:lang w:val="uk-UA"/>
        </w:rPr>
      </w:pPr>
    </w:p>
    <w:p w14:paraId="2123FC1D" w14:textId="77777777" w:rsidR="00AF5380" w:rsidRDefault="00AF5380" w:rsidP="006217F4">
      <w:pPr>
        <w:spacing w:after="0" w:line="360" w:lineRule="auto"/>
        <w:jc w:val="center"/>
        <w:rPr>
          <w:rFonts w:ascii="Times New Roman" w:eastAsia="Calibri" w:hAnsi="Times New Roman" w:cs="Times New Roman"/>
          <w:sz w:val="28"/>
          <w:szCs w:val="28"/>
          <w:lang w:val="uk-UA"/>
        </w:rPr>
      </w:pPr>
    </w:p>
    <w:p w14:paraId="7C8BB169" w14:textId="77777777" w:rsidR="00AF5380" w:rsidRDefault="00AF5380" w:rsidP="006217F4">
      <w:pPr>
        <w:spacing w:after="0" w:line="360" w:lineRule="auto"/>
        <w:jc w:val="center"/>
        <w:rPr>
          <w:rFonts w:ascii="Times New Roman" w:eastAsia="Calibri" w:hAnsi="Times New Roman" w:cs="Times New Roman"/>
          <w:sz w:val="28"/>
          <w:szCs w:val="28"/>
          <w:lang w:val="uk-UA"/>
        </w:rPr>
      </w:pPr>
    </w:p>
    <w:p w14:paraId="1621F0EC" w14:textId="77777777" w:rsidR="00AF5380" w:rsidRDefault="00AF5380" w:rsidP="006217F4">
      <w:pPr>
        <w:spacing w:after="0" w:line="360" w:lineRule="auto"/>
        <w:jc w:val="center"/>
        <w:rPr>
          <w:rFonts w:ascii="Times New Roman" w:eastAsia="Calibri" w:hAnsi="Times New Roman" w:cs="Times New Roman"/>
          <w:sz w:val="28"/>
          <w:szCs w:val="28"/>
          <w:lang w:val="uk-UA"/>
        </w:rPr>
      </w:pPr>
    </w:p>
    <w:p w14:paraId="2F24573E"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2033A045"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77983A20"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25FACD45"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21A19C6C"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4FFA923B"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5AC8C7B6"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63A268A2"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6894EEAF" w14:textId="77777777" w:rsidR="004473F3" w:rsidRDefault="004473F3" w:rsidP="006217F4">
      <w:pPr>
        <w:spacing w:after="0" w:line="360" w:lineRule="auto"/>
        <w:jc w:val="center"/>
        <w:rPr>
          <w:rFonts w:ascii="Times New Roman" w:eastAsia="Calibri" w:hAnsi="Times New Roman" w:cs="Times New Roman"/>
          <w:sz w:val="28"/>
          <w:szCs w:val="28"/>
          <w:lang w:val="uk-UA"/>
        </w:rPr>
      </w:pPr>
    </w:p>
    <w:p w14:paraId="349595A1" w14:textId="77777777" w:rsidR="00AF5380" w:rsidRDefault="00AF5380" w:rsidP="00453F0C">
      <w:pPr>
        <w:spacing w:after="0" w:line="360" w:lineRule="auto"/>
        <w:rPr>
          <w:rFonts w:ascii="Times New Roman" w:eastAsia="Calibri" w:hAnsi="Times New Roman" w:cs="Times New Roman"/>
          <w:sz w:val="28"/>
          <w:szCs w:val="28"/>
          <w:lang w:val="uk-UA"/>
        </w:rPr>
      </w:pPr>
    </w:p>
    <w:p w14:paraId="699A0419" w14:textId="77777777" w:rsidR="00550E89" w:rsidRDefault="00550E89" w:rsidP="00550E89">
      <w:pPr>
        <w:spacing w:after="0" w:line="360" w:lineRule="auto"/>
        <w:rPr>
          <w:rFonts w:ascii="Times New Roman" w:eastAsia="Calibri" w:hAnsi="Times New Roman" w:cs="Times New Roman"/>
          <w:sz w:val="28"/>
          <w:szCs w:val="28"/>
          <w:lang w:val="uk-UA"/>
        </w:rPr>
      </w:pPr>
    </w:p>
    <w:sectPr w:rsidR="00550E89" w:rsidSect="00096C9A">
      <w:headerReference w:type="default" r:id="rId8"/>
      <w:footerReference w:type="default" r:id="rId9"/>
      <w:headerReference w:type="firs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00AA9" w14:textId="77777777" w:rsidR="0069562D" w:rsidRDefault="0069562D">
      <w:pPr>
        <w:spacing w:after="0" w:line="240" w:lineRule="auto"/>
      </w:pPr>
      <w:r>
        <w:separator/>
      </w:r>
    </w:p>
  </w:endnote>
  <w:endnote w:type="continuationSeparator" w:id="0">
    <w:p w14:paraId="236D6721" w14:textId="77777777" w:rsidR="0069562D" w:rsidRDefault="0069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E477" w14:textId="77777777" w:rsidR="003E6381" w:rsidRDefault="003E6381">
    <w:pPr>
      <w:pStyle w:val="a5"/>
      <w:jc w:val="right"/>
    </w:pPr>
  </w:p>
  <w:p w14:paraId="4CD89547" w14:textId="77777777" w:rsidR="003E6381" w:rsidRDefault="003E6381" w:rsidP="00F146A1">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2E28A" w14:textId="77777777" w:rsidR="0069562D" w:rsidRDefault="0069562D">
      <w:pPr>
        <w:spacing w:after="0" w:line="240" w:lineRule="auto"/>
      </w:pPr>
      <w:r>
        <w:separator/>
      </w:r>
    </w:p>
  </w:footnote>
  <w:footnote w:type="continuationSeparator" w:id="0">
    <w:p w14:paraId="33A58C82" w14:textId="77777777" w:rsidR="0069562D" w:rsidRDefault="00695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484232"/>
      <w:docPartObj>
        <w:docPartGallery w:val="Page Numbers (Top of Page)"/>
        <w:docPartUnique/>
      </w:docPartObj>
    </w:sdtPr>
    <w:sdtEndPr/>
    <w:sdtContent>
      <w:p w14:paraId="152CCA24" w14:textId="77777777" w:rsidR="003E6381" w:rsidRDefault="00647E1C">
        <w:pPr>
          <w:pStyle w:val="a3"/>
          <w:jc w:val="right"/>
        </w:pPr>
        <w:r>
          <w:fldChar w:fldCharType="begin"/>
        </w:r>
        <w:r w:rsidR="003E6381">
          <w:instrText>PAGE   \* MERGEFORMAT</w:instrText>
        </w:r>
        <w:r>
          <w:fldChar w:fldCharType="separate"/>
        </w:r>
        <w:r w:rsidR="00D35064">
          <w:rPr>
            <w:noProof/>
          </w:rPr>
          <w:t>1</w:t>
        </w:r>
        <w:r>
          <w:fldChar w:fldCharType="end"/>
        </w:r>
      </w:p>
    </w:sdtContent>
  </w:sdt>
  <w:p w14:paraId="72538830" w14:textId="77777777" w:rsidR="003E6381" w:rsidRPr="00BA13F7" w:rsidRDefault="003E6381" w:rsidP="00F146A1">
    <w:pPr>
      <w:pStyle w:val="a3"/>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302806"/>
      <w:docPartObj>
        <w:docPartGallery w:val="Page Numbers (Top of Page)"/>
        <w:docPartUnique/>
      </w:docPartObj>
    </w:sdtPr>
    <w:sdtEndPr/>
    <w:sdtContent>
      <w:p w14:paraId="55DC4370" w14:textId="77777777" w:rsidR="003E6381" w:rsidRDefault="00647E1C">
        <w:pPr>
          <w:pStyle w:val="a3"/>
          <w:jc w:val="right"/>
        </w:pPr>
        <w:r>
          <w:fldChar w:fldCharType="begin"/>
        </w:r>
        <w:r w:rsidR="003E6381">
          <w:instrText>PAGE   \* MERGEFORMAT</w:instrText>
        </w:r>
        <w:r>
          <w:fldChar w:fldCharType="separate"/>
        </w:r>
        <w:r w:rsidR="003E6381">
          <w:rPr>
            <w:noProof/>
          </w:rPr>
          <w:t>1</w:t>
        </w:r>
        <w:r>
          <w:fldChar w:fldCharType="end"/>
        </w:r>
      </w:p>
    </w:sdtContent>
  </w:sdt>
  <w:p w14:paraId="7E13FC38" w14:textId="77777777" w:rsidR="003E6381" w:rsidRDefault="003E63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E4200"/>
    <w:multiLevelType w:val="multilevel"/>
    <w:tmpl w:val="59629A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8B"/>
    <w:rsid w:val="0001193D"/>
    <w:rsid w:val="000206B6"/>
    <w:rsid w:val="00061199"/>
    <w:rsid w:val="00062527"/>
    <w:rsid w:val="00062709"/>
    <w:rsid w:val="00096C9A"/>
    <w:rsid w:val="000A176F"/>
    <w:rsid w:val="000A2CE6"/>
    <w:rsid w:val="000A50F7"/>
    <w:rsid w:val="000C25BF"/>
    <w:rsid w:val="000D7E7B"/>
    <w:rsid w:val="000F3D49"/>
    <w:rsid w:val="000F4C82"/>
    <w:rsid w:val="00132A4F"/>
    <w:rsid w:val="00173CE2"/>
    <w:rsid w:val="0017505E"/>
    <w:rsid w:val="0017798E"/>
    <w:rsid w:val="00195404"/>
    <w:rsid w:val="001C2821"/>
    <w:rsid w:val="001C5BBA"/>
    <w:rsid w:val="001E1AB4"/>
    <w:rsid w:val="00216951"/>
    <w:rsid w:val="00236C63"/>
    <w:rsid w:val="00260624"/>
    <w:rsid w:val="00270164"/>
    <w:rsid w:val="0027741C"/>
    <w:rsid w:val="002B07D8"/>
    <w:rsid w:val="002D6FA2"/>
    <w:rsid w:val="00326854"/>
    <w:rsid w:val="00334437"/>
    <w:rsid w:val="00347703"/>
    <w:rsid w:val="00386A57"/>
    <w:rsid w:val="0039095C"/>
    <w:rsid w:val="003937E4"/>
    <w:rsid w:val="003B7BF3"/>
    <w:rsid w:val="003C6DAC"/>
    <w:rsid w:val="003E2163"/>
    <w:rsid w:val="003E6381"/>
    <w:rsid w:val="003F4410"/>
    <w:rsid w:val="003F4743"/>
    <w:rsid w:val="003F7C01"/>
    <w:rsid w:val="00405627"/>
    <w:rsid w:val="004104A9"/>
    <w:rsid w:val="004120AC"/>
    <w:rsid w:val="004473F3"/>
    <w:rsid w:val="00453F0C"/>
    <w:rsid w:val="0048201E"/>
    <w:rsid w:val="004951AB"/>
    <w:rsid w:val="004F1459"/>
    <w:rsid w:val="0053083B"/>
    <w:rsid w:val="00550E89"/>
    <w:rsid w:val="0056020F"/>
    <w:rsid w:val="00583210"/>
    <w:rsid w:val="005A33F4"/>
    <w:rsid w:val="005A723C"/>
    <w:rsid w:val="005C336C"/>
    <w:rsid w:val="005E209E"/>
    <w:rsid w:val="005E75DC"/>
    <w:rsid w:val="005F1747"/>
    <w:rsid w:val="005F4AC3"/>
    <w:rsid w:val="005F50CD"/>
    <w:rsid w:val="005F56AE"/>
    <w:rsid w:val="005F5E85"/>
    <w:rsid w:val="005F7F13"/>
    <w:rsid w:val="0061125C"/>
    <w:rsid w:val="00620C61"/>
    <w:rsid w:val="0062145E"/>
    <w:rsid w:val="006217F4"/>
    <w:rsid w:val="00642CCE"/>
    <w:rsid w:val="0064318C"/>
    <w:rsid w:val="00647E1C"/>
    <w:rsid w:val="006814D0"/>
    <w:rsid w:val="0069562D"/>
    <w:rsid w:val="006A7D7C"/>
    <w:rsid w:val="00706C3C"/>
    <w:rsid w:val="007333A3"/>
    <w:rsid w:val="00740179"/>
    <w:rsid w:val="0074755F"/>
    <w:rsid w:val="007661BE"/>
    <w:rsid w:val="007673AC"/>
    <w:rsid w:val="00775406"/>
    <w:rsid w:val="00784164"/>
    <w:rsid w:val="007B28DE"/>
    <w:rsid w:val="007B6912"/>
    <w:rsid w:val="00803122"/>
    <w:rsid w:val="00807CD9"/>
    <w:rsid w:val="00812AF0"/>
    <w:rsid w:val="00840E08"/>
    <w:rsid w:val="00846118"/>
    <w:rsid w:val="0085519F"/>
    <w:rsid w:val="00873895"/>
    <w:rsid w:val="008E58F2"/>
    <w:rsid w:val="008F68BF"/>
    <w:rsid w:val="00906E70"/>
    <w:rsid w:val="00942455"/>
    <w:rsid w:val="009A5406"/>
    <w:rsid w:val="009C2CB4"/>
    <w:rsid w:val="009D3B60"/>
    <w:rsid w:val="00A127C5"/>
    <w:rsid w:val="00A21D7B"/>
    <w:rsid w:val="00A25E91"/>
    <w:rsid w:val="00A373A6"/>
    <w:rsid w:val="00A56160"/>
    <w:rsid w:val="00A653EF"/>
    <w:rsid w:val="00A85CA1"/>
    <w:rsid w:val="00AD4DE2"/>
    <w:rsid w:val="00AE10A7"/>
    <w:rsid w:val="00AF0576"/>
    <w:rsid w:val="00AF5380"/>
    <w:rsid w:val="00AF6413"/>
    <w:rsid w:val="00B41C8D"/>
    <w:rsid w:val="00B42E71"/>
    <w:rsid w:val="00B50EB2"/>
    <w:rsid w:val="00B62202"/>
    <w:rsid w:val="00B64DF6"/>
    <w:rsid w:val="00B71B98"/>
    <w:rsid w:val="00B970CD"/>
    <w:rsid w:val="00BB5376"/>
    <w:rsid w:val="00BB72DA"/>
    <w:rsid w:val="00BC40AB"/>
    <w:rsid w:val="00BD0FA9"/>
    <w:rsid w:val="00C831C5"/>
    <w:rsid w:val="00C9141F"/>
    <w:rsid w:val="00C9220E"/>
    <w:rsid w:val="00C93E6C"/>
    <w:rsid w:val="00CB4E1A"/>
    <w:rsid w:val="00CC728A"/>
    <w:rsid w:val="00CD1D42"/>
    <w:rsid w:val="00CE008B"/>
    <w:rsid w:val="00CF5D37"/>
    <w:rsid w:val="00D35064"/>
    <w:rsid w:val="00D41F18"/>
    <w:rsid w:val="00D5630B"/>
    <w:rsid w:val="00D74139"/>
    <w:rsid w:val="00D778F8"/>
    <w:rsid w:val="00D85946"/>
    <w:rsid w:val="00D875C3"/>
    <w:rsid w:val="00DA779B"/>
    <w:rsid w:val="00DF0A9E"/>
    <w:rsid w:val="00E17906"/>
    <w:rsid w:val="00E319BD"/>
    <w:rsid w:val="00E60224"/>
    <w:rsid w:val="00E840C9"/>
    <w:rsid w:val="00ED32C3"/>
    <w:rsid w:val="00F031E8"/>
    <w:rsid w:val="00F07D17"/>
    <w:rsid w:val="00F146A1"/>
    <w:rsid w:val="00F30B3C"/>
    <w:rsid w:val="00F72A44"/>
    <w:rsid w:val="00FA2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73F9"/>
  <w15:docId w15:val="{165A2A14-7389-4ECD-ADA0-3D3F6F29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C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6C9A"/>
  </w:style>
  <w:style w:type="paragraph" w:styleId="a5">
    <w:name w:val="footer"/>
    <w:basedOn w:val="a"/>
    <w:link w:val="a6"/>
    <w:uiPriority w:val="99"/>
    <w:unhideWhenUsed/>
    <w:rsid w:val="00096C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6C9A"/>
  </w:style>
  <w:style w:type="table" w:styleId="a7">
    <w:name w:val="Table Grid"/>
    <w:basedOn w:val="a1"/>
    <w:rsid w:val="0009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6C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6C9A"/>
    <w:rPr>
      <w:rFonts w:ascii="Tahoma" w:hAnsi="Tahoma" w:cs="Tahoma"/>
      <w:sz w:val="16"/>
      <w:szCs w:val="16"/>
    </w:rPr>
  </w:style>
  <w:style w:type="character" w:styleId="aa">
    <w:name w:val="Hyperlink"/>
    <w:basedOn w:val="a0"/>
    <w:uiPriority w:val="99"/>
    <w:unhideWhenUsed/>
    <w:rsid w:val="003F44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ua.org/sites/default/files/inline/files/zvit_po_genderu_-_19_07_201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6645</Words>
  <Characters>37877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Паламарчук Вікторія Юріївна</cp:lastModifiedBy>
  <cp:revision>2</cp:revision>
  <cp:lastPrinted>2019-11-28T00:36:00Z</cp:lastPrinted>
  <dcterms:created xsi:type="dcterms:W3CDTF">2021-02-23T10:58:00Z</dcterms:created>
  <dcterms:modified xsi:type="dcterms:W3CDTF">2021-02-23T10:58:00Z</dcterms:modified>
</cp:coreProperties>
</file>