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89" w:rsidRDefault="00F42189" w:rsidP="00F42189">
      <w:pPr>
        <w:pStyle w:val="Default"/>
        <w:rPr>
          <w:color w:val="auto"/>
          <w:sz w:val="28"/>
          <w:szCs w:val="28"/>
          <w:lang w:val="uk-UA"/>
        </w:rPr>
      </w:pPr>
      <w:r>
        <w:rPr>
          <w:rFonts w:ascii="Century Schoolbook" w:eastAsia="Batang" w:hAnsi="Century Schoolbook"/>
          <w:lang w:val="uk-UA"/>
        </w:rPr>
        <w:t xml:space="preserve">І. Матеріали надіслати </w:t>
      </w:r>
      <w:r w:rsidRPr="00E901A4">
        <w:rPr>
          <w:rFonts w:ascii="Century Schoolbook" w:eastAsia="Batang" w:hAnsi="Century Schoolbook"/>
          <w:b/>
          <w:lang w:val="uk-UA"/>
        </w:rPr>
        <w:t xml:space="preserve">до </w:t>
      </w:r>
      <w:r w:rsidRPr="00E901A4">
        <w:rPr>
          <w:b/>
          <w:color w:val="auto"/>
          <w:sz w:val="28"/>
          <w:szCs w:val="28"/>
          <w:lang w:val="uk-UA"/>
        </w:rPr>
        <w:t xml:space="preserve"> 27 березня </w:t>
      </w:r>
      <w:r>
        <w:rPr>
          <w:color w:val="auto"/>
          <w:sz w:val="28"/>
          <w:szCs w:val="28"/>
          <w:lang w:val="uk-UA"/>
        </w:rPr>
        <w:t xml:space="preserve">на електронну адресу </w:t>
      </w:r>
      <w:hyperlink r:id="rId8" w:history="1">
        <w:r w:rsidRPr="00B03F69">
          <w:rPr>
            <w:rStyle w:val="a9"/>
            <w:sz w:val="28"/>
            <w:szCs w:val="28"/>
            <w:lang w:val="uk-UA"/>
          </w:rPr>
          <w:t>tanuysya@ukr.net</w:t>
        </w:r>
      </w:hyperlink>
      <w:r>
        <w:rPr>
          <w:color w:val="auto"/>
          <w:sz w:val="28"/>
          <w:szCs w:val="28"/>
          <w:lang w:val="uk-UA"/>
        </w:rPr>
        <w:t xml:space="preserve"> </w:t>
      </w:r>
    </w:p>
    <w:p w:rsidR="00F42189" w:rsidRDefault="00F42189" w:rsidP="00F42189">
      <w:pPr>
        <w:pStyle w:val="Default"/>
        <w:rPr>
          <w:color w:val="auto"/>
          <w:sz w:val="28"/>
          <w:szCs w:val="28"/>
          <w:lang w:val="uk-UA"/>
        </w:rPr>
      </w:pPr>
    </w:p>
    <w:p w:rsidR="00810996" w:rsidRDefault="00810996" w:rsidP="00810996">
      <w:pPr>
        <w:spacing w:after="120" w:line="240" w:lineRule="auto"/>
        <w:jc w:val="center"/>
        <w:rPr>
          <w:rFonts w:cs="Times New Roman"/>
          <w:b/>
          <w:caps/>
          <w:sz w:val="28"/>
          <w:szCs w:val="28"/>
          <w:lang w:val="uk-UA"/>
        </w:rPr>
      </w:pPr>
      <w:r w:rsidRPr="00810996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 xml:space="preserve">Дискурс формалізму і неоформалізму </w:t>
      </w:r>
    </w:p>
    <w:p w:rsidR="00400043" w:rsidRDefault="00810996" w:rsidP="00810996">
      <w:pPr>
        <w:spacing w:after="120" w:line="240" w:lineRule="auto"/>
        <w:jc w:val="center"/>
        <w:rPr>
          <w:rFonts w:cs="Times New Roman"/>
          <w:b/>
          <w:caps/>
          <w:sz w:val="28"/>
          <w:szCs w:val="28"/>
          <w:lang w:val="uk-UA"/>
        </w:rPr>
      </w:pPr>
      <w:r w:rsidRPr="00810996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>в літературознавстві</w:t>
      </w:r>
    </w:p>
    <w:p w:rsidR="00810996" w:rsidRPr="00810996" w:rsidRDefault="00810996" w:rsidP="0081099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0996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810996" w:rsidRPr="00810996" w:rsidRDefault="00810996" w:rsidP="0081099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996">
        <w:rPr>
          <w:rFonts w:ascii="Times New Roman" w:hAnsi="Times New Roman" w:cs="Times New Roman"/>
          <w:sz w:val="28"/>
          <w:szCs w:val="28"/>
        </w:rPr>
        <w:t>Зародження і розвиток формалізму в літературознавстві.</w:t>
      </w:r>
    </w:p>
    <w:p w:rsidR="00810996" w:rsidRPr="00810996" w:rsidRDefault="00810996" w:rsidP="0081099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996">
        <w:rPr>
          <w:rFonts w:ascii="Times New Roman" w:hAnsi="Times New Roman" w:cs="Times New Roman"/>
          <w:sz w:val="28"/>
          <w:szCs w:val="28"/>
        </w:rPr>
        <w:t>Празьке лінгвістичне коло.</w:t>
      </w:r>
    </w:p>
    <w:p w:rsidR="00810996" w:rsidRPr="00810996" w:rsidRDefault="00810996" w:rsidP="0081099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996">
        <w:rPr>
          <w:rFonts w:ascii="Times New Roman" w:hAnsi="Times New Roman" w:cs="Times New Roman"/>
          <w:sz w:val="28"/>
          <w:szCs w:val="28"/>
        </w:rPr>
        <w:t>Структуралізм і постструктуралізм.</w:t>
      </w:r>
    </w:p>
    <w:p w:rsidR="00810996" w:rsidRPr="00810996" w:rsidRDefault="00810996" w:rsidP="0081099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996">
        <w:rPr>
          <w:rFonts w:ascii="Times New Roman" w:hAnsi="Times New Roman" w:cs="Times New Roman"/>
          <w:sz w:val="28"/>
          <w:szCs w:val="28"/>
        </w:rPr>
        <w:t>Генологія і наратологія.</w:t>
      </w:r>
    </w:p>
    <w:p w:rsidR="00810996" w:rsidRPr="00810996" w:rsidRDefault="00810996" w:rsidP="0081099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996">
        <w:rPr>
          <w:rFonts w:ascii="Times New Roman" w:hAnsi="Times New Roman" w:cs="Times New Roman"/>
          <w:sz w:val="28"/>
          <w:szCs w:val="28"/>
        </w:rPr>
        <w:t>Рецептивна естетика і критика.</w:t>
      </w:r>
    </w:p>
    <w:p w:rsidR="00810996" w:rsidRPr="00810996" w:rsidRDefault="00810996" w:rsidP="0081099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996">
        <w:rPr>
          <w:rFonts w:ascii="Times New Roman" w:hAnsi="Times New Roman" w:cs="Times New Roman"/>
          <w:sz w:val="28"/>
          <w:szCs w:val="28"/>
        </w:rPr>
        <w:t>Стилістична критика.</w:t>
      </w:r>
    </w:p>
    <w:p w:rsidR="00574E81" w:rsidRPr="00810996" w:rsidRDefault="00574E81" w:rsidP="00810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6DB2" w:rsidRPr="00810996" w:rsidRDefault="00574E81" w:rsidP="00810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09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Завдання: </w:t>
      </w:r>
      <w:r w:rsidRPr="00810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розробити тестові завдання до теми</w:t>
      </w:r>
      <w:r w:rsidR="00810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(не менше 20 пунктів)</w:t>
      </w:r>
      <w:r w:rsidRPr="00810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574E81" w:rsidRPr="00810996" w:rsidRDefault="00574E81" w:rsidP="00810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0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 </w:t>
      </w:r>
      <w:r w:rsidR="00810996" w:rsidRPr="00810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створити презентацію </w:t>
      </w:r>
      <w:r w:rsidR="00810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одного з питань (на вибір студента).</w:t>
      </w:r>
    </w:p>
    <w:p w:rsidR="00F96DB2" w:rsidRPr="00810996" w:rsidRDefault="00F96DB2" w:rsidP="008109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0996" w:rsidRPr="00810996" w:rsidRDefault="00810996" w:rsidP="00810996">
      <w:pPr>
        <w:pStyle w:val="ab"/>
        <w:spacing w:line="240" w:lineRule="auto"/>
        <w:ind w:left="360"/>
        <w:jc w:val="center"/>
        <w:rPr>
          <w:b/>
          <w:szCs w:val="28"/>
          <w:lang w:val="ru-RU"/>
        </w:rPr>
      </w:pPr>
      <w:r w:rsidRPr="00810996">
        <w:rPr>
          <w:b/>
          <w:szCs w:val="28"/>
          <w:lang w:val="ru-RU"/>
        </w:rPr>
        <w:t>Література</w:t>
      </w:r>
    </w:p>
    <w:p w:rsidR="00810996" w:rsidRPr="00810996" w:rsidRDefault="00810996" w:rsidP="00810996">
      <w:pPr>
        <w:pStyle w:val="ab"/>
        <w:numPr>
          <w:ilvl w:val="0"/>
          <w:numId w:val="15"/>
        </w:numPr>
        <w:tabs>
          <w:tab w:val="clear" w:pos="1440"/>
        </w:tabs>
        <w:spacing w:line="240" w:lineRule="auto"/>
        <w:ind w:left="0"/>
        <w:rPr>
          <w:szCs w:val="28"/>
        </w:rPr>
      </w:pPr>
      <w:r w:rsidRPr="00810996">
        <w:rPr>
          <w:szCs w:val="28"/>
        </w:rPr>
        <w:t>Андрусів С. Сучасне українське літературознавство / С.Андрусів // Слово і час.- 2004.- № 5.</w:t>
      </w:r>
    </w:p>
    <w:p w:rsidR="00810996" w:rsidRPr="00810996" w:rsidRDefault="00810996" w:rsidP="00810996">
      <w:pPr>
        <w:pStyle w:val="ab"/>
        <w:numPr>
          <w:ilvl w:val="0"/>
          <w:numId w:val="15"/>
        </w:numPr>
        <w:tabs>
          <w:tab w:val="clear" w:pos="1440"/>
        </w:tabs>
        <w:spacing w:line="240" w:lineRule="auto"/>
        <w:ind w:left="0"/>
        <w:rPr>
          <w:szCs w:val="28"/>
        </w:rPr>
      </w:pPr>
      <w:r w:rsidRPr="00810996">
        <w:rPr>
          <w:szCs w:val="28"/>
        </w:rPr>
        <w:t>Антологія світової літературно-критичної думки ХХ ст..- Львів; Літопис,2002. – С. 349-661.</w:t>
      </w:r>
    </w:p>
    <w:p w:rsidR="00810996" w:rsidRPr="00810996" w:rsidRDefault="00810996" w:rsidP="00810996">
      <w:pPr>
        <w:pStyle w:val="ab"/>
        <w:numPr>
          <w:ilvl w:val="0"/>
          <w:numId w:val="15"/>
        </w:numPr>
        <w:tabs>
          <w:tab w:val="clear" w:pos="1440"/>
        </w:tabs>
        <w:spacing w:line="240" w:lineRule="auto"/>
        <w:ind w:left="0"/>
        <w:rPr>
          <w:szCs w:val="28"/>
        </w:rPr>
      </w:pPr>
      <w:r w:rsidRPr="00810996">
        <w:rPr>
          <w:szCs w:val="28"/>
        </w:rPr>
        <w:t>Баррі П. Вступ до теорії: літературознавство та культурологія. – К.: Смолоскип, 2008. – С. 51-97, 242-291.</w:t>
      </w:r>
    </w:p>
    <w:p w:rsidR="00810996" w:rsidRPr="00810996" w:rsidRDefault="00810996" w:rsidP="00810996">
      <w:pPr>
        <w:pStyle w:val="ab"/>
        <w:numPr>
          <w:ilvl w:val="0"/>
          <w:numId w:val="15"/>
        </w:numPr>
        <w:tabs>
          <w:tab w:val="clear" w:pos="1440"/>
        </w:tabs>
        <w:spacing w:line="240" w:lineRule="auto"/>
        <w:ind w:left="0"/>
        <w:rPr>
          <w:szCs w:val="28"/>
        </w:rPr>
      </w:pPr>
      <w:r w:rsidRPr="00810996">
        <w:rPr>
          <w:szCs w:val="28"/>
        </w:rPr>
        <w:t>Галич О.</w:t>
      </w:r>
      <w:r w:rsidRPr="00810996">
        <w:rPr>
          <w:szCs w:val="28"/>
          <w:lang w:val="ru-RU"/>
        </w:rPr>
        <w:t xml:space="preserve"> Л</w:t>
      </w:r>
      <w:r w:rsidRPr="00810996">
        <w:rPr>
          <w:szCs w:val="28"/>
        </w:rPr>
        <w:t>і</w:t>
      </w:r>
      <w:r w:rsidRPr="00810996">
        <w:rPr>
          <w:szCs w:val="28"/>
          <w:lang w:val="ru-RU"/>
        </w:rPr>
        <w:t>тературознавство на меж</w:t>
      </w:r>
      <w:r w:rsidRPr="00810996">
        <w:rPr>
          <w:szCs w:val="28"/>
        </w:rPr>
        <w:t>і</w:t>
      </w:r>
      <w:r w:rsidRPr="00810996">
        <w:rPr>
          <w:szCs w:val="28"/>
          <w:lang w:val="ru-RU"/>
        </w:rPr>
        <w:t xml:space="preserve"> тисячоліть: напрями, школи, теч</w:t>
      </w:r>
      <w:r w:rsidRPr="00810996">
        <w:rPr>
          <w:szCs w:val="28"/>
        </w:rPr>
        <w:t xml:space="preserve">ії </w:t>
      </w:r>
      <w:r w:rsidRPr="00810996">
        <w:rPr>
          <w:szCs w:val="28"/>
          <w:lang w:val="ru-RU"/>
        </w:rPr>
        <w:t xml:space="preserve">/ О.Галич // </w:t>
      </w:r>
      <w:r w:rsidRPr="00810996">
        <w:rPr>
          <w:szCs w:val="28"/>
        </w:rPr>
        <w:t>Українська мова та література. – 2003.-  Ч.34.- С. 3-8.</w:t>
      </w:r>
    </w:p>
    <w:p w:rsidR="00810996" w:rsidRPr="00810996" w:rsidRDefault="00810996" w:rsidP="00810996">
      <w:pPr>
        <w:pStyle w:val="ab"/>
        <w:numPr>
          <w:ilvl w:val="0"/>
          <w:numId w:val="15"/>
        </w:numPr>
        <w:tabs>
          <w:tab w:val="clear" w:pos="1440"/>
        </w:tabs>
        <w:spacing w:line="240" w:lineRule="auto"/>
        <w:ind w:left="0"/>
        <w:rPr>
          <w:szCs w:val="28"/>
        </w:rPr>
      </w:pPr>
      <w:r w:rsidRPr="00810996">
        <w:rPr>
          <w:szCs w:val="28"/>
        </w:rPr>
        <w:t>Галич О. Історія літературознавства: підручник / О.Галич. – К.: Либідь, 2013. – С. 329-338, 341-347.</w:t>
      </w:r>
    </w:p>
    <w:p w:rsidR="00810996" w:rsidRPr="00810996" w:rsidRDefault="00810996" w:rsidP="00810996">
      <w:pPr>
        <w:pStyle w:val="ab"/>
        <w:numPr>
          <w:ilvl w:val="0"/>
          <w:numId w:val="15"/>
        </w:numPr>
        <w:tabs>
          <w:tab w:val="clear" w:pos="1440"/>
        </w:tabs>
        <w:spacing w:line="240" w:lineRule="auto"/>
        <w:ind w:left="0"/>
        <w:rPr>
          <w:szCs w:val="28"/>
        </w:rPr>
      </w:pPr>
      <w:r w:rsidRPr="00810996">
        <w:rPr>
          <w:szCs w:val="28"/>
        </w:rPr>
        <w:t>Енциклопедія постмодернізму /за ред. Чарлза Е. Вінквіста та Віктора Е. І.Тейлора.- К.: Основи,2003. – 503 с.</w:t>
      </w:r>
    </w:p>
    <w:p w:rsidR="00810996" w:rsidRPr="00810996" w:rsidRDefault="00810996" w:rsidP="00810996">
      <w:pPr>
        <w:numPr>
          <w:ilvl w:val="0"/>
          <w:numId w:val="15"/>
        </w:numPr>
        <w:tabs>
          <w:tab w:val="clear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996">
        <w:rPr>
          <w:rFonts w:ascii="Times New Roman" w:hAnsi="Times New Roman" w:cs="Times New Roman"/>
          <w:sz w:val="28"/>
          <w:szCs w:val="28"/>
          <w:lang w:val="uk-UA"/>
        </w:rPr>
        <w:t xml:space="preserve">Зубрицька М. </w:t>
      </w:r>
      <w:r w:rsidRPr="00810996">
        <w:rPr>
          <w:rFonts w:ascii="Times New Roman" w:hAnsi="Times New Roman" w:cs="Times New Roman"/>
          <w:sz w:val="28"/>
          <w:szCs w:val="28"/>
        </w:rPr>
        <w:t>Homo</w:t>
      </w:r>
      <w:r w:rsidRPr="008109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0996">
        <w:rPr>
          <w:rFonts w:ascii="Times New Roman" w:hAnsi="Times New Roman" w:cs="Times New Roman"/>
          <w:sz w:val="28"/>
          <w:szCs w:val="28"/>
        </w:rPr>
        <w:t>l</w:t>
      </w:r>
      <w:r w:rsidRPr="0081099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0996">
        <w:rPr>
          <w:rFonts w:ascii="Times New Roman" w:hAnsi="Times New Roman" w:cs="Times New Roman"/>
          <w:sz w:val="28"/>
          <w:szCs w:val="28"/>
        </w:rPr>
        <w:t>gens</w:t>
      </w:r>
      <w:r w:rsidRPr="00810996">
        <w:rPr>
          <w:rFonts w:ascii="Times New Roman" w:hAnsi="Times New Roman" w:cs="Times New Roman"/>
          <w:sz w:val="28"/>
          <w:szCs w:val="28"/>
          <w:lang w:val="uk-UA"/>
        </w:rPr>
        <w:t>: читання як соціокультурний феномен / М.Зубрицька. – Львів: Літопис, 2004. – 352 с.</w:t>
      </w:r>
    </w:p>
    <w:p w:rsidR="00810996" w:rsidRPr="00810996" w:rsidRDefault="00810996" w:rsidP="00810996">
      <w:pPr>
        <w:pStyle w:val="ab"/>
        <w:numPr>
          <w:ilvl w:val="0"/>
          <w:numId w:val="15"/>
        </w:numPr>
        <w:tabs>
          <w:tab w:val="clear" w:pos="1440"/>
        </w:tabs>
        <w:spacing w:line="240" w:lineRule="auto"/>
        <w:ind w:left="0"/>
        <w:rPr>
          <w:szCs w:val="28"/>
        </w:rPr>
      </w:pPr>
      <w:r w:rsidRPr="00810996">
        <w:rPr>
          <w:szCs w:val="28"/>
        </w:rPr>
        <w:t>Іванишин П.Українське літературознавство постколоніального періоду / П.Іванишин. – К.: ВЦ «Академія», 2014. – 192 с.</w:t>
      </w:r>
    </w:p>
    <w:p w:rsidR="00810996" w:rsidRPr="00810996" w:rsidRDefault="00810996" w:rsidP="00810996">
      <w:pPr>
        <w:pStyle w:val="ab"/>
        <w:numPr>
          <w:ilvl w:val="0"/>
          <w:numId w:val="15"/>
        </w:numPr>
        <w:tabs>
          <w:tab w:val="clear" w:pos="1440"/>
        </w:tabs>
        <w:spacing w:line="240" w:lineRule="auto"/>
        <w:ind w:left="0"/>
        <w:rPr>
          <w:szCs w:val="28"/>
        </w:rPr>
      </w:pPr>
      <w:r w:rsidRPr="00810996">
        <w:rPr>
          <w:szCs w:val="28"/>
        </w:rPr>
        <w:t>Іванишин П. Критика і метакритика як осмислення літературності: монографія / П.Іванишин. – К.: ВЦ «Академія», 2012. – 288 с.</w:t>
      </w:r>
    </w:p>
    <w:p w:rsidR="00810996" w:rsidRPr="00810996" w:rsidRDefault="00810996" w:rsidP="00810996">
      <w:pPr>
        <w:numPr>
          <w:ilvl w:val="0"/>
          <w:numId w:val="15"/>
        </w:numPr>
        <w:tabs>
          <w:tab w:val="clear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0996">
        <w:rPr>
          <w:rFonts w:ascii="Times New Roman" w:hAnsi="Times New Roman" w:cs="Times New Roman"/>
          <w:sz w:val="28"/>
          <w:szCs w:val="28"/>
        </w:rPr>
        <w:t>Левчук Л. Західноєвропейська естетика ХХ століття. – К.: Либідь, 1997. – 224 с.</w:t>
      </w:r>
    </w:p>
    <w:p w:rsidR="00810996" w:rsidRPr="00810996" w:rsidRDefault="00810996" w:rsidP="00810996">
      <w:pPr>
        <w:numPr>
          <w:ilvl w:val="0"/>
          <w:numId w:val="15"/>
        </w:numPr>
        <w:tabs>
          <w:tab w:val="clear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0996">
        <w:rPr>
          <w:rFonts w:ascii="Times New Roman" w:hAnsi="Times New Roman" w:cs="Times New Roman"/>
          <w:sz w:val="28"/>
          <w:szCs w:val="28"/>
        </w:rPr>
        <w:t>Лексикон загального та порівняльного літературознавства.- Чернівці: Золоті литаври, 2001. – 636 с.</w:t>
      </w:r>
    </w:p>
    <w:p w:rsidR="00810996" w:rsidRPr="00810996" w:rsidRDefault="00810996" w:rsidP="00810996">
      <w:pPr>
        <w:numPr>
          <w:ilvl w:val="0"/>
          <w:numId w:val="15"/>
        </w:numPr>
        <w:tabs>
          <w:tab w:val="clear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0996">
        <w:rPr>
          <w:rFonts w:ascii="Times New Roman" w:hAnsi="Times New Roman" w:cs="Times New Roman"/>
          <w:sz w:val="28"/>
          <w:szCs w:val="28"/>
        </w:rPr>
        <w:t>Література. Теорія. Методологія / пер. з польськ. С.Яковенка; упор. і наук. ред. Д.Уліцької. – К.: ВД «Києво-Могилянська академія», 2006. – С. 136-271, 333-388.</w:t>
      </w:r>
    </w:p>
    <w:p w:rsidR="00810996" w:rsidRPr="00810996" w:rsidRDefault="00810996" w:rsidP="00810996">
      <w:pPr>
        <w:numPr>
          <w:ilvl w:val="0"/>
          <w:numId w:val="15"/>
        </w:numPr>
        <w:tabs>
          <w:tab w:val="clear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0996">
        <w:rPr>
          <w:rFonts w:ascii="Times New Roman" w:hAnsi="Times New Roman" w:cs="Times New Roman"/>
          <w:sz w:val="28"/>
          <w:szCs w:val="28"/>
        </w:rPr>
        <w:t>Літературознавча енциклопедія: у 2 т. / авт-уклад. Ю. Ковалів. – К.: ВЦ «Академія», 2007. – Т. 1. – 608 с.</w:t>
      </w:r>
    </w:p>
    <w:p w:rsidR="00810996" w:rsidRPr="00810996" w:rsidRDefault="00810996" w:rsidP="00810996">
      <w:pPr>
        <w:numPr>
          <w:ilvl w:val="0"/>
          <w:numId w:val="15"/>
        </w:numPr>
        <w:tabs>
          <w:tab w:val="clear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0996">
        <w:rPr>
          <w:rFonts w:ascii="Times New Roman" w:hAnsi="Times New Roman" w:cs="Times New Roman"/>
          <w:sz w:val="28"/>
          <w:szCs w:val="28"/>
        </w:rPr>
        <w:lastRenderedPageBreak/>
        <w:t xml:space="preserve"> Літературознавча енциклопедія: у 2 т. / авт-уклад. Ю.Ковалів. – К.: ВЦ «Академія», 2007. – Т. 2. – 624 с.</w:t>
      </w:r>
    </w:p>
    <w:p w:rsidR="00810996" w:rsidRPr="00810996" w:rsidRDefault="00810996" w:rsidP="00810996">
      <w:pPr>
        <w:pStyle w:val="ab"/>
        <w:numPr>
          <w:ilvl w:val="0"/>
          <w:numId w:val="15"/>
        </w:numPr>
        <w:tabs>
          <w:tab w:val="clear" w:pos="1440"/>
        </w:tabs>
        <w:spacing w:line="240" w:lineRule="auto"/>
        <w:ind w:left="0"/>
        <w:rPr>
          <w:szCs w:val="28"/>
        </w:rPr>
      </w:pPr>
      <w:r w:rsidRPr="00810996">
        <w:rPr>
          <w:szCs w:val="28"/>
        </w:rPr>
        <w:t>Матвієнко С. Дискурс формалізму: український контекст / С.Матвієнко. – Львів: Літопис, 2004. – 144 с.</w:t>
      </w:r>
    </w:p>
    <w:p w:rsidR="006232E7" w:rsidRPr="00810996" w:rsidRDefault="006232E7" w:rsidP="006232E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232E7" w:rsidRPr="00810996" w:rsidSect="00E26D9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997" w:rsidRDefault="00523997" w:rsidP="0072195F">
      <w:pPr>
        <w:spacing w:after="0" w:line="240" w:lineRule="auto"/>
      </w:pPr>
      <w:r>
        <w:separator/>
      </w:r>
    </w:p>
  </w:endnote>
  <w:endnote w:type="continuationSeparator" w:id="1">
    <w:p w:rsidR="00523997" w:rsidRDefault="00523997" w:rsidP="0072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997" w:rsidRDefault="00523997" w:rsidP="0072195F">
      <w:pPr>
        <w:spacing w:after="0" w:line="240" w:lineRule="auto"/>
      </w:pPr>
      <w:r>
        <w:separator/>
      </w:r>
    </w:p>
  </w:footnote>
  <w:footnote w:type="continuationSeparator" w:id="1">
    <w:p w:rsidR="00523997" w:rsidRDefault="00523997" w:rsidP="00721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406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2195F" w:rsidRPr="0072195F" w:rsidRDefault="000C1866">
        <w:pPr>
          <w:pStyle w:val="a5"/>
          <w:jc w:val="right"/>
          <w:rPr>
            <w:rFonts w:ascii="Times New Roman" w:hAnsi="Times New Roman" w:cs="Times New Roman"/>
          </w:rPr>
        </w:pPr>
        <w:r w:rsidRPr="0072195F">
          <w:rPr>
            <w:rFonts w:ascii="Times New Roman" w:hAnsi="Times New Roman" w:cs="Times New Roman"/>
          </w:rPr>
          <w:fldChar w:fldCharType="begin"/>
        </w:r>
        <w:r w:rsidR="0072195F" w:rsidRPr="0072195F">
          <w:rPr>
            <w:rFonts w:ascii="Times New Roman" w:hAnsi="Times New Roman" w:cs="Times New Roman"/>
          </w:rPr>
          <w:instrText>PAGE   \* MERGEFORMAT</w:instrText>
        </w:r>
        <w:r w:rsidRPr="0072195F">
          <w:rPr>
            <w:rFonts w:ascii="Times New Roman" w:hAnsi="Times New Roman" w:cs="Times New Roman"/>
          </w:rPr>
          <w:fldChar w:fldCharType="separate"/>
        </w:r>
        <w:r w:rsidR="00F42189">
          <w:rPr>
            <w:rFonts w:ascii="Times New Roman" w:hAnsi="Times New Roman" w:cs="Times New Roman"/>
            <w:noProof/>
          </w:rPr>
          <w:t>1</w:t>
        </w:r>
        <w:r w:rsidRPr="0072195F">
          <w:rPr>
            <w:rFonts w:ascii="Times New Roman" w:hAnsi="Times New Roman" w:cs="Times New Roman"/>
          </w:rPr>
          <w:fldChar w:fldCharType="end"/>
        </w:r>
      </w:p>
    </w:sdtContent>
  </w:sdt>
  <w:p w:rsidR="0072195F" w:rsidRDefault="0072195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169"/>
    <w:multiLevelType w:val="hybridMultilevel"/>
    <w:tmpl w:val="750CB292"/>
    <w:lvl w:ilvl="0" w:tplc="AD2E3B8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5167D83"/>
    <w:multiLevelType w:val="hybridMultilevel"/>
    <w:tmpl w:val="78D623E6"/>
    <w:lvl w:ilvl="0" w:tplc="9BB859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47618"/>
    <w:multiLevelType w:val="hybridMultilevel"/>
    <w:tmpl w:val="6D48D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D7AAC"/>
    <w:multiLevelType w:val="hybridMultilevel"/>
    <w:tmpl w:val="F8382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13CE5"/>
    <w:multiLevelType w:val="hybridMultilevel"/>
    <w:tmpl w:val="D4265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2A53AE"/>
    <w:multiLevelType w:val="hybridMultilevel"/>
    <w:tmpl w:val="444ED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73B20"/>
    <w:multiLevelType w:val="hybridMultilevel"/>
    <w:tmpl w:val="D24AF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4E6D5C"/>
    <w:multiLevelType w:val="hybridMultilevel"/>
    <w:tmpl w:val="4F0269F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FC54F1F"/>
    <w:multiLevelType w:val="hybridMultilevel"/>
    <w:tmpl w:val="F8382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A40E6"/>
    <w:multiLevelType w:val="hybridMultilevel"/>
    <w:tmpl w:val="5080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E6EBF"/>
    <w:multiLevelType w:val="hybridMultilevel"/>
    <w:tmpl w:val="B2248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3129EF"/>
    <w:multiLevelType w:val="hybridMultilevel"/>
    <w:tmpl w:val="E5C4338A"/>
    <w:lvl w:ilvl="0" w:tplc="5740C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425B0"/>
    <w:multiLevelType w:val="hybridMultilevel"/>
    <w:tmpl w:val="5DF28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D7968"/>
    <w:multiLevelType w:val="hybridMultilevel"/>
    <w:tmpl w:val="DEC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E26744"/>
    <w:multiLevelType w:val="hybridMultilevel"/>
    <w:tmpl w:val="B86A2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FD1CEB"/>
    <w:multiLevelType w:val="hybridMultilevel"/>
    <w:tmpl w:val="3BA6A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4"/>
  </w:num>
  <w:num w:numId="5">
    <w:abstractNumId w:val="11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  <w:num w:numId="11">
    <w:abstractNumId w:val="14"/>
  </w:num>
  <w:num w:numId="12">
    <w:abstractNumId w:val="13"/>
  </w:num>
  <w:num w:numId="13">
    <w:abstractNumId w:val="3"/>
  </w:num>
  <w:num w:numId="14">
    <w:abstractNumId w:val="8"/>
  </w:num>
  <w:num w:numId="15">
    <w:abstractNumId w:val="7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2A10"/>
    <w:rsid w:val="000126B3"/>
    <w:rsid w:val="000210DE"/>
    <w:rsid w:val="000313E3"/>
    <w:rsid w:val="000317B8"/>
    <w:rsid w:val="00040EF3"/>
    <w:rsid w:val="00050EAB"/>
    <w:rsid w:val="00074CE9"/>
    <w:rsid w:val="00081504"/>
    <w:rsid w:val="000A0156"/>
    <w:rsid w:val="000A5880"/>
    <w:rsid w:val="000B7B7B"/>
    <w:rsid w:val="000C1866"/>
    <w:rsid w:val="000C299C"/>
    <w:rsid w:val="000C6840"/>
    <w:rsid w:val="000C69BA"/>
    <w:rsid w:val="000D04DF"/>
    <w:rsid w:val="000D1C57"/>
    <w:rsid w:val="000D739D"/>
    <w:rsid w:val="000F057B"/>
    <w:rsid w:val="000F10CC"/>
    <w:rsid w:val="000F138F"/>
    <w:rsid w:val="001001BF"/>
    <w:rsid w:val="00100F18"/>
    <w:rsid w:val="00111A08"/>
    <w:rsid w:val="00126AB6"/>
    <w:rsid w:val="00126DAE"/>
    <w:rsid w:val="001306FE"/>
    <w:rsid w:val="00142E50"/>
    <w:rsid w:val="001447B3"/>
    <w:rsid w:val="00146856"/>
    <w:rsid w:val="00177407"/>
    <w:rsid w:val="00187E79"/>
    <w:rsid w:val="001C3414"/>
    <w:rsid w:val="0020241D"/>
    <w:rsid w:val="00207BFC"/>
    <w:rsid w:val="00216C0B"/>
    <w:rsid w:val="002253A9"/>
    <w:rsid w:val="00226153"/>
    <w:rsid w:val="00231A5A"/>
    <w:rsid w:val="0023255F"/>
    <w:rsid w:val="0023552E"/>
    <w:rsid w:val="002371DB"/>
    <w:rsid w:val="00241DCC"/>
    <w:rsid w:val="002422EC"/>
    <w:rsid w:val="002466E8"/>
    <w:rsid w:val="002854D7"/>
    <w:rsid w:val="002871CB"/>
    <w:rsid w:val="002971DA"/>
    <w:rsid w:val="002A391D"/>
    <w:rsid w:val="002B6511"/>
    <w:rsid w:val="002C3BDF"/>
    <w:rsid w:val="002C539D"/>
    <w:rsid w:val="002F4061"/>
    <w:rsid w:val="00301D8C"/>
    <w:rsid w:val="00331AC8"/>
    <w:rsid w:val="003437D7"/>
    <w:rsid w:val="00347A10"/>
    <w:rsid w:val="00352491"/>
    <w:rsid w:val="003740B6"/>
    <w:rsid w:val="003A39B2"/>
    <w:rsid w:val="003C60BE"/>
    <w:rsid w:val="003F11EA"/>
    <w:rsid w:val="003F682F"/>
    <w:rsid w:val="00400043"/>
    <w:rsid w:val="004073B7"/>
    <w:rsid w:val="0042584B"/>
    <w:rsid w:val="0046653B"/>
    <w:rsid w:val="004701AC"/>
    <w:rsid w:val="00477552"/>
    <w:rsid w:val="00486A76"/>
    <w:rsid w:val="004B04DE"/>
    <w:rsid w:val="004C7CFC"/>
    <w:rsid w:val="004C7F50"/>
    <w:rsid w:val="004F5708"/>
    <w:rsid w:val="00500D17"/>
    <w:rsid w:val="00507EC2"/>
    <w:rsid w:val="005206D2"/>
    <w:rsid w:val="00523997"/>
    <w:rsid w:val="00526819"/>
    <w:rsid w:val="00533634"/>
    <w:rsid w:val="005515A1"/>
    <w:rsid w:val="00571AB6"/>
    <w:rsid w:val="00574E81"/>
    <w:rsid w:val="00586B7F"/>
    <w:rsid w:val="00597304"/>
    <w:rsid w:val="005C20AA"/>
    <w:rsid w:val="005D4752"/>
    <w:rsid w:val="005E639D"/>
    <w:rsid w:val="00612293"/>
    <w:rsid w:val="006139E0"/>
    <w:rsid w:val="006232E7"/>
    <w:rsid w:val="006273E9"/>
    <w:rsid w:val="006563DA"/>
    <w:rsid w:val="00656F94"/>
    <w:rsid w:val="006815A5"/>
    <w:rsid w:val="006A39B2"/>
    <w:rsid w:val="006B1F3A"/>
    <w:rsid w:val="006D208A"/>
    <w:rsid w:val="007076BA"/>
    <w:rsid w:val="00716329"/>
    <w:rsid w:val="0072195F"/>
    <w:rsid w:val="00734967"/>
    <w:rsid w:val="00744EAD"/>
    <w:rsid w:val="00762725"/>
    <w:rsid w:val="00785935"/>
    <w:rsid w:val="007942B6"/>
    <w:rsid w:val="007B3AC7"/>
    <w:rsid w:val="007C7992"/>
    <w:rsid w:val="007D79F2"/>
    <w:rsid w:val="007E25CD"/>
    <w:rsid w:val="007F33C0"/>
    <w:rsid w:val="00810996"/>
    <w:rsid w:val="00817BD8"/>
    <w:rsid w:val="00824F60"/>
    <w:rsid w:val="0083437B"/>
    <w:rsid w:val="00835A7B"/>
    <w:rsid w:val="00855850"/>
    <w:rsid w:val="00857D74"/>
    <w:rsid w:val="0087755D"/>
    <w:rsid w:val="00880BC9"/>
    <w:rsid w:val="00894FF7"/>
    <w:rsid w:val="008965FA"/>
    <w:rsid w:val="008A4187"/>
    <w:rsid w:val="008A54B0"/>
    <w:rsid w:val="008A5939"/>
    <w:rsid w:val="008B6A61"/>
    <w:rsid w:val="008E353F"/>
    <w:rsid w:val="008E3C3F"/>
    <w:rsid w:val="0090021F"/>
    <w:rsid w:val="00916CFF"/>
    <w:rsid w:val="00942ACD"/>
    <w:rsid w:val="00956D61"/>
    <w:rsid w:val="009625FB"/>
    <w:rsid w:val="00972672"/>
    <w:rsid w:val="00981354"/>
    <w:rsid w:val="00984AB7"/>
    <w:rsid w:val="00992265"/>
    <w:rsid w:val="00994020"/>
    <w:rsid w:val="009F4EF8"/>
    <w:rsid w:val="00A11233"/>
    <w:rsid w:val="00A345DD"/>
    <w:rsid w:val="00A53694"/>
    <w:rsid w:val="00A66E77"/>
    <w:rsid w:val="00AD0C89"/>
    <w:rsid w:val="00B231E8"/>
    <w:rsid w:val="00B24715"/>
    <w:rsid w:val="00B26901"/>
    <w:rsid w:val="00B30EFD"/>
    <w:rsid w:val="00B35E3C"/>
    <w:rsid w:val="00B53EE5"/>
    <w:rsid w:val="00B5574C"/>
    <w:rsid w:val="00B61042"/>
    <w:rsid w:val="00B72C06"/>
    <w:rsid w:val="00B8192C"/>
    <w:rsid w:val="00B857EB"/>
    <w:rsid w:val="00B923BE"/>
    <w:rsid w:val="00BB0B0E"/>
    <w:rsid w:val="00BC774F"/>
    <w:rsid w:val="00BD5096"/>
    <w:rsid w:val="00C10542"/>
    <w:rsid w:val="00C149C4"/>
    <w:rsid w:val="00C2149E"/>
    <w:rsid w:val="00C378F1"/>
    <w:rsid w:val="00C4445A"/>
    <w:rsid w:val="00C508AE"/>
    <w:rsid w:val="00CA2A10"/>
    <w:rsid w:val="00CB7D57"/>
    <w:rsid w:val="00CB7F11"/>
    <w:rsid w:val="00CC5FE6"/>
    <w:rsid w:val="00CC788B"/>
    <w:rsid w:val="00CD210E"/>
    <w:rsid w:val="00D04D44"/>
    <w:rsid w:val="00D106BE"/>
    <w:rsid w:val="00D11C8E"/>
    <w:rsid w:val="00D26C51"/>
    <w:rsid w:val="00D408C8"/>
    <w:rsid w:val="00D958CD"/>
    <w:rsid w:val="00DA0D5C"/>
    <w:rsid w:val="00DA69FD"/>
    <w:rsid w:val="00DB12D1"/>
    <w:rsid w:val="00DC4C6A"/>
    <w:rsid w:val="00DD2D7B"/>
    <w:rsid w:val="00DD4FF9"/>
    <w:rsid w:val="00DD50E1"/>
    <w:rsid w:val="00E003A7"/>
    <w:rsid w:val="00E11CF5"/>
    <w:rsid w:val="00E20BA4"/>
    <w:rsid w:val="00E230AB"/>
    <w:rsid w:val="00E26D98"/>
    <w:rsid w:val="00E462FF"/>
    <w:rsid w:val="00E505D6"/>
    <w:rsid w:val="00E52423"/>
    <w:rsid w:val="00E65044"/>
    <w:rsid w:val="00E94008"/>
    <w:rsid w:val="00EB3599"/>
    <w:rsid w:val="00EC020F"/>
    <w:rsid w:val="00ED270E"/>
    <w:rsid w:val="00EE2F9A"/>
    <w:rsid w:val="00F05EB1"/>
    <w:rsid w:val="00F36ABD"/>
    <w:rsid w:val="00F42189"/>
    <w:rsid w:val="00F51890"/>
    <w:rsid w:val="00F602AA"/>
    <w:rsid w:val="00F9330D"/>
    <w:rsid w:val="00F96DB2"/>
    <w:rsid w:val="00FB15D9"/>
    <w:rsid w:val="00FB2E59"/>
    <w:rsid w:val="00FB326D"/>
    <w:rsid w:val="00FB4A8E"/>
    <w:rsid w:val="00FC2EE7"/>
    <w:rsid w:val="00FC3D7F"/>
    <w:rsid w:val="00FC7167"/>
    <w:rsid w:val="00FD2347"/>
    <w:rsid w:val="00FF121F"/>
    <w:rsid w:val="00FF4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A10"/>
    <w:pPr>
      <w:ind w:left="720"/>
      <w:contextualSpacing/>
    </w:pPr>
  </w:style>
  <w:style w:type="character" w:customStyle="1" w:styleId="st">
    <w:name w:val="st"/>
    <w:basedOn w:val="a0"/>
    <w:rsid w:val="008B6A61"/>
  </w:style>
  <w:style w:type="character" w:styleId="a4">
    <w:name w:val="Emphasis"/>
    <w:basedOn w:val="a0"/>
    <w:uiPriority w:val="20"/>
    <w:qFormat/>
    <w:rsid w:val="008B6A61"/>
    <w:rPr>
      <w:i/>
      <w:iCs/>
    </w:rPr>
  </w:style>
  <w:style w:type="paragraph" w:styleId="a5">
    <w:name w:val="header"/>
    <w:basedOn w:val="a"/>
    <w:link w:val="a6"/>
    <w:uiPriority w:val="99"/>
    <w:unhideWhenUsed/>
    <w:rsid w:val="00721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95F"/>
  </w:style>
  <w:style w:type="paragraph" w:styleId="a7">
    <w:name w:val="footer"/>
    <w:basedOn w:val="a"/>
    <w:link w:val="a8"/>
    <w:uiPriority w:val="99"/>
    <w:unhideWhenUsed/>
    <w:rsid w:val="00721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195F"/>
  </w:style>
  <w:style w:type="character" w:customStyle="1" w:styleId="tgc">
    <w:name w:val="_tgc"/>
    <w:basedOn w:val="a0"/>
    <w:rsid w:val="00574E81"/>
  </w:style>
  <w:style w:type="character" w:styleId="a9">
    <w:name w:val="Hyperlink"/>
    <w:basedOn w:val="a0"/>
    <w:unhideWhenUsed/>
    <w:rsid w:val="00574E81"/>
    <w:rPr>
      <w:color w:val="0000FF"/>
      <w:u w:val="single"/>
    </w:rPr>
  </w:style>
  <w:style w:type="paragraph" w:styleId="aa">
    <w:name w:val="No Spacing"/>
    <w:uiPriority w:val="1"/>
    <w:qFormat/>
    <w:rsid w:val="00574E81"/>
    <w:pPr>
      <w:spacing w:after="0" w:line="240" w:lineRule="auto"/>
    </w:pPr>
  </w:style>
  <w:style w:type="paragraph" w:styleId="ab">
    <w:name w:val="Body Text"/>
    <w:basedOn w:val="a"/>
    <w:link w:val="ac"/>
    <w:rsid w:val="0081099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c">
    <w:name w:val="Основной текст Знак"/>
    <w:basedOn w:val="a0"/>
    <w:link w:val="ab"/>
    <w:rsid w:val="0081099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Default">
    <w:name w:val="Default"/>
    <w:rsid w:val="00F421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1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5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uysya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F24B0-4D4E-4C22-8186-504547D4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5875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amalchenko</cp:lastModifiedBy>
  <cp:revision>106</cp:revision>
  <cp:lastPrinted>2016-03-01T19:38:00Z</cp:lastPrinted>
  <dcterms:created xsi:type="dcterms:W3CDTF">2015-11-19T10:34:00Z</dcterms:created>
  <dcterms:modified xsi:type="dcterms:W3CDTF">2020-03-13T10:11:00Z</dcterms:modified>
</cp:coreProperties>
</file>