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16" w:rsidRPr="00D953F4" w:rsidRDefault="001D7F16" w:rsidP="00D953F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1D7F16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ru-RU"/>
        </w:rPr>
        <w:t>Тема</w:t>
      </w:r>
      <w:r w:rsidRPr="00D953F4">
        <w:rPr>
          <w:rFonts w:ascii="Times New Roman" w:eastAsia="Times New Roman" w:hAnsi="Times New Roman" w:cs="Times New Roman"/>
          <w:b/>
          <w:bCs/>
          <w:i/>
          <w:sz w:val="32"/>
          <w:szCs w:val="32"/>
          <w:lang w:val="uk-UA" w:eastAsia="ru-RU"/>
        </w:rPr>
        <w:t xml:space="preserve">: </w:t>
      </w:r>
      <w:r w:rsidRPr="001D7F1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Протизапальні та протиалергійні засоби. </w:t>
      </w:r>
      <w:proofErr w:type="spellStart"/>
      <w:r w:rsidRPr="001D7F1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Імунотропні</w:t>
      </w:r>
      <w:proofErr w:type="spellEnd"/>
      <w:r w:rsidRPr="001D7F16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препарати</w:t>
      </w:r>
    </w:p>
    <w:p w:rsidR="001D7F16" w:rsidRDefault="001D7F16" w:rsidP="001D7F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SchoolBookCTT" w:eastAsia="Times New Roman" w:hAnsi="SchoolBookCTT" w:cs="Times New Roman"/>
          <w:b/>
          <w:bCs/>
          <w:sz w:val="24"/>
          <w:szCs w:val="24"/>
          <w:lang w:val="uk-UA" w:eastAsia="ru-RU"/>
        </w:rPr>
      </w:pPr>
    </w:p>
    <w:p w:rsidR="001D7F16" w:rsidRPr="00D953F4" w:rsidRDefault="001D7F16" w:rsidP="001D7F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Обговорення основних питань класифікації, </w:t>
      </w:r>
      <w:proofErr w:type="spellStart"/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фармакодинаміки</w:t>
      </w:r>
      <w:proofErr w:type="spellEnd"/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застосування препаратів. Розв’язування </w:t>
      </w:r>
      <w:proofErr w:type="spellStart"/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фармакотерапевтичних</w:t>
      </w:r>
      <w:proofErr w:type="spellEnd"/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задач, виконання програмних завдань. В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хідний контроль</w:t>
      </w:r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рецептів</w:t>
      </w:r>
      <w:r w:rsid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вимог</w:t>
      </w:r>
      <w:r w:rsidRPr="001D7F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лікувально-профілактичних закладів.</w:t>
      </w:r>
    </w:p>
    <w:p w:rsidR="001D7F16" w:rsidRPr="00D953F4" w:rsidRDefault="001D7F16" w:rsidP="001D7F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7F16" w:rsidRPr="00D953F4" w:rsidRDefault="001D7F16" w:rsidP="008435D7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7F16" w:rsidRPr="0031431D" w:rsidRDefault="001D7F16" w:rsidP="001D7F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1431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Питання для самоконтролю</w:t>
      </w:r>
      <w:r w:rsidR="008435D7" w:rsidRPr="0031431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:</w:t>
      </w:r>
    </w:p>
    <w:p w:rsidR="00D953F4" w:rsidRPr="00D953F4" w:rsidRDefault="00D953F4" w:rsidP="001D7F16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Препарати яких фарм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акологічних груп справляють про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тизапальну дію?</w:t>
      </w: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Проведіть порівняльну характеристику протизапальних засобів стероїдної та нестероїдної будови.</w:t>
      </w: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побічні дії 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виникають під час застосування ГКС? 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яких захворюваннях протипоказано застосування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ГКС</w:t>
      </w: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?</w:t>
      </w: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яких фармакологічних груп застосовують для профілактики і лікування алергійних реакцій?</w:t>
      </w: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чому полягає механізм протиалергійної дії </w:t>
      </w:r>
      <w:proofErr w:type="spellStart"/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антигістамінних</w:t>
      </w:r>
      <w:proofErr w:type="spellEnd"/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засобів?</w:t>
      </w: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симптоматичні засоби застосовують у разі анафілактичних реакцій?</w:t>
      </w:r>
    </w:p>
    <w:p w:rsidR="008435D7" w:rsidRPr="00D953F4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Яку дію справляють </w:t>
      </w:r>
      <w:proofErr w:type="spellStart"/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імунотропні</w:t>
      </w:r>
      <w:proofErr w:type="spellEnd"/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препарати?</w:t>
      </w:r>
    </w:p>
    <w:p w:rsidR="008435D7" w:rsidRDefault="008435D7" w:rsidP="00D953F4">
      <w:pPr>
        <w:pStyle w:val="a3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 w:right="-2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Які препарати належать до </w:t>
      </w:r>
      <w:proofErr w:type="spellStart"/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імунотропних</w:t>
      </w:r>
      <w:proofErr w:type="spellEnd"/>
      <w:r w:rsidRPr="00D953F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?</w:t>
      </w:r>
    </w:p>
    <w:p w:rsidR="00D953F4" w:rsidRDefault="00D953F4" w:rsidP="00D953F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3F4" w:rsidRPr="0031431D" w:rsidRDefault="00D953F4" w:rsidP="00D953F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31431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Інструкція до проведення практичного заняття</w:t>
      </w:r>
    </w:p>
    <w:p w:rsidR="00D953F4" w:rsidRDefault="00D953F4" w:rsidP="00D953F4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53F4" w:rsidRDefault="00D953F4" w:rsidP="00CA044B">
      <w:pPr>
        <w:pStyle w:val="a3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Використовуючи Компендіум та Державний формуляр лікарських засобів ознайомитися з сучасним асортиментом протизапальних,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протиалергічних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імунотропних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засобів.</w:t>
      </w:r>
    </w:p>
    <w:p w:rsidR="00CA044B" w:rsidRDefault="00CA044B" w:rsidP="00CA044B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F2DA8" w:rsidRPr="00DF2DA8" w:rsidRDefault="00E50D5E" w:rsidP="00DF2DA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  <w:lang w:val="uk-UA"/>
        </w:rPr>
      </w:pPr>
      <w:proofErr w:type="spellStart"/>
      <w:r w:rsidRPr="00CA044B">
        <w:rPr>
          <w:color w:val="000000"/>
          <w:sz w:val="28"/>
          <w:szCs w:val="28"/>
        </w:rPr>
        <w:t>Виписати</w:t>
      </w:r>
      <w:proofErr w:type="spellEnd"/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рецепти</w:t>
      </w:r>
      <w:proofErr w:type="spellEnd"/>
      <w:r w:rsidRPr="00CA044B">
        <w:rPr>
          <w:color w:val="000000"/>
          <w:sz w:val="28"/>
          <w:szCs w:val="28"/>
        </w:rPr>
        <w:t xml:space="preserve"> і провести </w:t>
      </w:r>
      <w:proofErr w:type="spellStart"/>
      <w:r w:rsidRPr="00CA044B">
        <w:rPr>
          <w:color w:val="000000"/>
          <w:sz w:val="28"/>
          <w:szCs w:val="28"/>
        </w:rPr>
        <w:t>їх</w:t>
      </w:r>
      <w:proofErr w:type="spellEnd"/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фармакотерапевтичний</w:t>
      </w:r>
      <w:proofErr w:type="spellEnd"/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аналіз</w:t>
      </w:r>
      <w:proofErr w:type="spellEnd"/>
      <w:r w:rsidRPr="00CA044B">
        <w:rPr>
          <w:color w:val="000000"/>
          <w:sz w:val="28"/>
          <w:szCs w:val="28"/>
        </w:rPr>
        <w:t xml:space="preserve"> (</w:t>
      </w:r>
      <w:proofErr w:type="spellStart"/>
      <w:r w:rsidRPr="00CA044B">
        <w:rPr>
          <w:color w:val="000000"/>
          <w:sz w:val="28"/>
          <w:szCs w:val="28"/>
        </w:rPr>
        <w:t>вказати</w:t>
      </w:r>
      <w:proofErr w:type="spellEnd"/>
      <w:r w:rsidR="00CA044B">
        <w:rPr>
          <w:color w:val="000000"/>
          <w:sz w:val="28"/>
          <w:szCs w:val="28"/>
        </w:rPr>
        <w:t xml:space="preserve"> </w:t>
      </w:r>
      <w:r w:rsidR="00CA044B">
        <w:rPr>
          <w:color w:val="000000"/>
          <w:sz w:val="28"/>
          <w:szCs w:val="28"/>
          <w:lang w:val="uk-UA"/>
        </w:rPr>
        <w:t>фармакологічну групу</w:t>
      </w:r>
      <w:r w:rsidR="00CA044B">
        <w:rPr>
          <w:color w:val="000000"/>
          <w:sz w:val="28"/>
          <w:szCs w:val="28"/>
        </w:rPr>
        <w:t xml:space="preserve">, </w:t>
      </w:r>
      <w:proofErr w:type="spellStart"/>
      <w:r w:rsidR="00CA044B">
        <w:rPr>
          <w:color w:val="000000"/>
          <w:sz w:val="28"/>
          <w:szCs w:val="28"/>
        </w:rPr>
        <w:t>показання</w:t>
      </w:r>
      <w:proofErr w:type="spellEnd"/>
      <w:r w:rsidRPr="00CA044B">
        <w:rPr>
          <w:color w:val="000000"/>
          <w:sz w:val="28"/>
          <w:szCs w:val="28"/>
        </w:rPr>
        <w:t xml:space="preserve"> до </w:t>
      </w:r>
      <w:proofErr w:type="spellStart"/>
      <w:r w:rsidRPr="00CA044B">
        <w:rPr>
          <w:color w:val="000000"/>
          <w:sz w:val="28"/>
          <w:szCs w:val="28"/>
        </w:rPr>
        <w:t>застосування</w:t>
      </w:r>
      <w:proofErr w:type="spellEnd"/>
      <w:r w:rsidRPr="00CA044B">
        <w:rPr>
          <w:color w:val="000000"/>
          <w:sz w:val="28"/>
          <w:szCs w:val="28"/>
        </w:rPr>
        <w:t xml:space="preserve">, </w:t>
      </w:r>
      <w:proofErr w:type="spellStart"/>
      <w:r w:rsidRPr="00CA044B">
        <w:rPr>
          <w:color w:val="000000"/>
          <w:sz w:val="28"/>
          <w:szCs w:val="28"/>
        </w:rPr>
        <w:t>можливі</w:t>
      </w:r>
      <w:proofErr w:type="spellEnd"/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ускладнення</w:t>
      </w:r>
      <w:proofErr w:type="spellEnd"/>
      <w:r w:rsidRPr="00CA044B">
        <w:rPr>
          <w:color w:val="000000"/>
          <w:sz w:val="28"/>
          <w:szCs w:val="28"/>
        </w:rPr>
        <w:t>)</w:t>
      </w:r>
      <w:r w:rsidR="00CA044B">
        <w:rPr>
          <w:color w:val="000000"/>
          <w:sz w:val="28"/>
          <w:szCs w:val="28"/>
          <w:lang w:val="uk-UA"/>
        </w:rPr>
        <w:t>:</w:t>
      </w:r>
    </w:p>
    <w:p w:rsidR="00DF2DA8" w:rsidRDefault="00DF2DA8" w:rsidP="00DF2DA8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E50D5E" w:rsidRPr="00CA044B" w:rsidRDefault="00E50D5E" w:rsidP="00DF2DA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Ібупрофен</w:t>
      </w:r>
      <w:proofErr w:type="spellEnd"/>
      <w:r w:rsidRPr="00CA044B">
        <w:rPr>
          <w:color w:val="000000"/>
          <w:sz w:val="28"/>
          <w:szCs w:val="28"/>
        </w:rPr>
        <w:t xml:space="preserve"> в таблетках</w:t>
      </w:r>
    </w:p>
    <w:p w:rsidR="00E50D5E" w:rsidRPr="00CA044B" w:rsidRDefault="00CA044B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Диклофенак</w:t>
      </w:r>
      <w:proofErr w:type="spellEnd"/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натрію</w:t>
      </w:r>
      <w:proofErr w:type="spellEnd"/>
      <w:r w:rsidRPr="00CA044B">
        <w:rPr>
          <w:color w:val="000000"/>
          <w:sz w:val="28"/>
          <w:szCs w:val="28"/>
        </w:rPr>
        <w:t xml:space="preserve"> в</w:t>
      </w:r>
      <w:r w:rsidR="00E50D5E" w:rsidRPr="00CA044B">
        <w:rPr>
          <w:color w:val="000000"/>
          <w:sz w:val="28"/>
          <w:szCs w:val="28"/>
        </w:rPr>
        <w:t xml:space="preserve"> ампулах</w:t>
      </w:r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r w:rsidRPr="00CA044B">
        <w:rPr>
          <w:color w:val="000000"/>
          <w:sz w:val="28"/>
          <w:szCs w:val="28"/>
        </w:rPr>
        <w:t>Парацет</w:t>
      </w:r>
      <w:r w:rsidR="00CA044B" w:rsidRPr="00CA044B">
        <w:rPr>
          <w:color w:val="000000"/>
          <w:sz w:val="28"/>
          <w:szCs w:val="28"/>
        </w:rPr>
        <w:t>амол в</w:t>
      </w:r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супозиторіях</w:t>
      </w:r>
      <w:proofErr w:type="spellEnd"/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Целекоксиб</w:t>
      </w:r>
      <w:proofErr w:type="spellEnd"/>
      <w:r w:rsidRPr="00CA044B">
        <w:rPr>
          <w:color w:val="000000"/>
          <w:sz w:val="28"/>
          <w:szCs w:val="28"/>
        </w:rPr>
        <w:t xml:space="preserve"> в таблетках</w:t>
      </w:r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Мелоксикам</w:t>
      </w:r>
      <w:proofErr w:type="spellEnd"/>
      <w:r w:rsidRPr="00CA044B">
        <w:rPr>
          <w:color w:val="000000"/>
          <w:sz w:val="28"/>
          <w:szCs w:val="28"/>
        </w:rPr>
        <w:t xml:space="preserve"> в таблетках</w:t>
      </w:r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Гідрокортизон</w:t>
      </w:r>
      <w:proofErr w:type="spellEnd"/>
      <w:r w:rsidRPr="00CA044B">
        <w:rPr>
          <w:color w:val="000000"/>
          <w:sz w:val="28"/>
          <w:szCs w:val="28"/>
        </w:rPr>
        <w:t xml:space="preserve"> в </w:t>
      </w:r>
      <w:proofErr w:type="spellStart"/>
      <w:r w:rsidRPr="00CA044B">
        <w:rPr>
          <w:color w:val="000000"/>
          <w:sz w:val="28"/>
          <w:szCs w:val="28"/>
        </w:rPr>
        <w:t>амрулах</w:t>
      </w:r>
      <w:proofErr w:type="spellEnd"/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Преднізолон</w:t>
      </w:r>
      <w:proofErr w:type="spellEnd"/>
      <w:r w:rsidRPr="00CA044B">
        <w:rPr>
          <w:color w:val="000000"/>
          <w:sz w:val="28"/>
          <w:szCs w:val="28"/>
        </w:rPr>
        <w:t xml:space="preserve"> в таблетках і ампулах</w:t>
      </w:r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Тр</w:t>
      </w:r>
      <w:r w:rsidRPr="00CA044B">
        <w:rPr>
          <w:color w:val="000000"/>
          <w:sz w:val="28"/>
          <w:szCs w:val="28"/>
        </w:rPr>
        <w:t>іамцинолон</w:t>
      </w:r>
      <w:proofErr w:type="spellEnd"/>
      <w:r w:rsidRPr="00CA044B">
        <w:rPr>
          <w:color w:val="000000"/>
          <w:sz w:val="28"/>
          <w:szCs w:val="28"/>
        </w:rPr>
        <w:t xml:space="preserve"> в таблетках</w:t>
      </w:r>
    </w:p>
    <w:p w:rsidR="00E50D5E" w:rsidRPr="00CA044B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Дексаметазон</w:t>
      </w:r>
      <w:proofErr w:type="spellEnd"/>
      <w:r w:rsidRPr="00CA044B">
        <w:rPr>
          <w:color w:val="000000"/>
          <w:sz w:val="28"/>
          <w:szCs w:val="28"/>
        </w:rPr>
        <w:t xml:space="preserve"> в</w:t>
      </w:r>
      <w:r w:rsidRPr="00CA044B">
        <w:rPr>
          <w:color w:val="000000"/>
          <w:sz w:val="28"/>
          <w:szCs w:val="28"/>
        </w:rPr>
        <w:t xml:space="preserve"> ампулах</w:t>
      </w:r>
    </w:p>
    <w:p w:rsidR="00E50D5E" w:rsidRDefault="00E50D5E" w:rsidP="0031431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426"/>
        <w:rPr>
          <w:color w:val="000000"/>
          <w:sz w:val="28"/>
          <w:szCs w:val="28"/>
        </w:rPr>
      </w:pPr>
      <w:proofErr w:type="spellStart"/>
      <w:r w:rsidRPr="00CA044B">
        <w:rPr>
          <w:color w:val="000000"/>
          <w:sz w:val="28"/>
          <w:szCs w:val="28"/>
        </w:rPr>
        <w:t>Будезонід</w:t>
      </w:r>
      <w:proofErr w:type="spellEnd"/>
      <w:r w:rsidRPr="00CA044B">
        <w:rPr>
          <w:color w:val="000000"/>
          <w:sz w:val="28"/>
          <w:szCs w:val="28"/>
        </w:rPr>
        <w:t xml:space="preserve"> для </w:t>
      </w:r>
      <w:proofErr w:type="spellStart"/>
      <w:r w:rsidRPr="00CA044B">
        <w:rPr>
          <w:color w:val="000000"/>
          <w:sz w:val="28"/>
          <w:szCs w:val="28"/>
        </w:rPr>
        <w:t>інгаляційного</w:t>
      </w:r>
      <w:proofErr w:type="spellEnd"/>
      <w:r w:rsidRPr="00CA044B">
        <w:rPr>
          <w:color w:val="000000"/>
          <w:sz w:val="28"/>
          <w:szCs w:val="28"/>
        </w:rPr>
        <w:t xml:space="preserve"> </w:t>
      </w:r>
      <w:proofErr w:type="spellStart"/>
      <w:r w:rsidRPr="00CA044B">
        <w:rPr>
          <w:color w:val="000000"/>
          <w:sz w:val="28"/>
          <w:szCs w:val="28"/>
        </w:rPr>
        <w:t>введення</w:t>
      </w:r>
      <w:proofErr w:type="spellEnd"/>
    </w:p>
    <w:p w:rsidR="0031431D" w:rsidRDefault="0031431D" w:rsidP="0031431D">
      <w:pPr>
        <w:pStyle w:val="a4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</w:p>
    <w:p w:rsidR="0031431D" w:rsidRDefault="0031431D" w:rsidP="0031431D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Розв'язати </w:t>
      </w:r>
      <w:proofErr w:type="spellStart"/>
      <w:r>
        <w:rPr>
          <w:color w:val="000000"/>
          <w:sz w:val="28"/>
          <w:szCs w:val="28"/>
          <w:lang w:val="uk-UA"/>
        </w:rPr>
        <w:t>фармакотерапевтичні</w:t>
      </w:r>
      <w:proofErr w:type="spellEnd"/>
      <w:r w:rsidRPr="0031431D">
        <w:rPr>
          <w:color w:val="000000"/>
          <w:sz w:val="28"/>
          <w:szCs w:val="28"/>
          <w:lang w:val="uk-UA"/>
        </w:rPr>
        <w:t xml:space="preserve"> задач</w:t>
      </w:r>
      <w:r>
        <w:rPr>
          <w:color w:val="000000"/>
          <w:sz w:val="28"/>
          <w:szCs w:val="28"/>
          <w:lang w:val="uk-UA"/>
        </w:rPr>
        <w:t>і:</w:t>
      </w:r>
    </w:p>
    <w:p w:rsidR="0031431D" w:rsidRPr="00BF0B8D" w:rsidRDefault="00DF2DA8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1) </w:t>
      </w:r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пацієнта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, 46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років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із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загостренням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ревматоїдного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артриту,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який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лікувався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нестероїдним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протизапальним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засобом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виявлено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лейкопенію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Який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лікарський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засіб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міг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викликати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даний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ефект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із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найбільшою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вірогідністю</w:t>
      </w:r>
      <w:proofErr w:type="spellEnd"/>
      <w:r w:rsidR="0031431D" w:rsidRPr="00BF0B8D">
        <w:rPr>
          <w:iCs/>
          <w:color w:val="000000"/>
          <w:sz w:val="28"/>
          <w:szCs w:val="28"/>
          <w:shd w:val="clear" w:color="auto" w:fill="FFFFFF"/>
        </w:rPr>
        <w:t>?</w:t>
      </w:r>
    </w:p>
    <w:p w:rsidR="0031431D" w:rsidRPr="00BF0B8D" w:rsidRDefault="0031431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А.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Ібупрофен</w:t>
      </w:r>
      <w:proofErr w:type="spellEnd"/>
    </w:p>
    <w:p w:rsidR="0031431D" w:rsidRPr="00BF0B8D" w:rsidRDefault="0031431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В.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Бутадіон</w:t>
      </w:r>
      <w:proofErr w:type="spellEnd"/>
    </w:p>
    <w:p w:rsidR="0031431D" w:rsidRPr="00BF0B8D" w:rsidRDefault="0031431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С.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Мелоксикам</w:t>
      </w:r>
      <w:proofErr w:type="spellEnd"/>
    </w:p>
    <w:p w:rsidR="0031431D" w:rsidRPr="00BF0B8D" w:rsidRDefault="0031431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</w:rPr>
        <w:t>D.</w:t>
      </w:r>
      <w:r w:rsidR="00BF0B8D"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Целекоксиб</w:t>
      </w:r>
      <w:proofErr w:type="spellEnd"/>
    </w:p>
    <w:p w:rsidR="0031431D" w:rsidRDefault="0031431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Диклофенак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натрію</w:t>
      </w:r>
      <w:proofErr w:type="spellEnd"/>
    </w:p>
    <w:p w:rsidR="00BF0B8D" w:rsidRPr="00BF0B8D" w:rsidRDefault="00BF0B8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DF2DA8" w:rsidRPr="00BF0B8D" w:rsidRDefault="00DF2DA8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  <w:lang w:val="uk-UA"/>
        </w:rPr>
        <w:t>2)</w:t>
      </w:r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провізора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звернувся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пацієнт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якому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рекомендовано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прийом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ацетилсаліцилової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кислоти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якості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антиагреганта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. Яку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добову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дозу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слід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рекоме</w:t>
      </w:r>
      <w:r w:rsidR="00BF0B8D">
        <w:rPr>
          <w:iCs/>
          <w:color w:val="000000"/>
          <w:sz w:val="28"/>
          <w:szCs w:val="28"/>
          <w:shd w:val="clear" w:color="auto" w:fill="FFFFFF"/>
        </w:rPr>
        <w:t>ндувати</w:t>
      </w:r>
      <w:proofErr w:type="spellEnd"/>
      <w:r w:rsidR="00BF0B8D">
        <w:rPr>
          <w:iCs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="00BF0B8D">
        <w:rPr>
          <w:iCs/>
          <w:color w:val="000000"/>
          <w:sz w:val="28"/>
          <w:szCs w:val="28"/>
          <w:shd w:val="clear" w:color="auto" w:fill="FFFFFF"/>
        </w:rPr>
        <w:t>постійного</w:t>
      </w:r>
      <w:proofErr w:type="spellEnd"/>
      <w:r w:rsidR="00BF0B8D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F0B8D">
        <w:rPr>
          <w:iCs/>
          <w:color w:val="000000"/>
          <w:sz w:val="28"/>
          <w:szCs w:val="28"/>
          <w:shd w:val="clear" w:color="auto" w:fill="FFFFFF"/>
        </w:rPr>
        <w:t>прийому</w:t>
      </w:r>
      <w:proofErr w:type="spellEnd"/>
      <w:r w:rsidR="00BF0B8D">
        <w:rPr>
          <w:iCs/>
          <w:color w:val="000000"/>
          <w:sz w:val="28"/>
          <w:szCs w:val="28"/>
          <w:shd w:val="clear" w:color="auto" w:fill="FFFFFF"/>
        </w:rPr>
        <w:t>?</w:t>
      </w:r>
    </w:p>
    <w:p w:rsidR="00DF2DA8" w:rsidRPr="00BF0B8D" w:rsidRDefault="00BF0B8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А. 0,1-0,3</w:t>
      </w:r>
    </w:p>
    <w:p w:rsidR="00DF2DA8" w:rsidRPr="00BF0B8D" w:rsidRDefault="00BF0B8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В. 0,5-1,0</w:t>
      </w:r>
    </w:p>
    <w:p w:rsidR="00DF2DA8" w:rsidRPr="00BF0B8D" w:rsidRDefault="00BF0B8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С. 1,0-2,0</w:t>
      </w:r>
    </w:p>
    <w:p w:rsidR="00DF2DA8" w:rsidRPr="00BF0B8D" w:rsidRDefault="00BF0B8D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>D. 2,0-3,0</w:t>
      </w:r>
    </w:p>
    <w:p w:rsidR="00DF2DA8" w:rsidRDefault="00DF2DA8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Е. </w:t>
      </w:r>
      <w:proofErr w:type="spellStart"/>
      <w:r w:rsidRPr="00BF0B8D">
        <w:rPr>
          <w:iCs/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Pr="00BF0B8D">
        <w:rPr>
          <w:iCs/>
          <w:color w:val="000000"/>
          <w:sz w:val="28"/>
          <w:szCs w:val="28"/>
          <w:shd w:val="clear" w:color="auto" w:fill="FFFFFF"/>
        </w:rPr>
        <w:t xml:space="preserve"> 4,0</w:t>
      </w:r>
    </w:p>
    <w:p w:rsidR="002C21AF" w:rsidRDefault="002C21AF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</w:p>
    <w:p w:rsidR="002C21AF" w:rsidRPr="002C21AF" w:rsidRDefault="002C21AF" w:rsidP="002C21AF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  <w:lang w:val="uk-UA"/>
        </w:rPr>
        <w:t xml:space="preserve">3) </w:t>
      </w:r>
      <w:r w:rsidRPr="002C21AF">
        <w:rPr>
          <w:i/>
          <w:iCs/>
          <w:color w:val="000000"/>
          <w:sz w:val="28"/>
          <w:szCs w:val="28"/>
          <w:shd w:val="clear" w:color="auto" w:fill="FFFFFF"/>
        </w:rPr>
        <w:t> </w:t>
      </w:r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Хвора, 20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років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після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ужалення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оси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розвинувся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набряк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Квінке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на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тулубі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з’явився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висип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вигляді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пухирів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папул.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Невідкладну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допомогу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треба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починати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з:  </w:t>
      </w:r>
    </w:p>
    <w:p w:rsidR="002C21AF" w:rsidRPr="002C21AF" w:rsidRDefault="002C21AF" w:rsidP="002C21AF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A.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Норадреналін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мезатон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>   </w:t>
      </w:r>
    </w:p>
    <w:p w:rsidR="002C21AF" w:rsidRPr="002C21AF" w:rsidRDefault="002C21AF" w:rsidP="002C21AF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B.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Реополіглюкін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гемодез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> </w:t>
      </w:r>
    </w:p>
    <w:p w:rsidR="002C21AF" w:rsidRPr="002C21AF" w:rsidRDefault="002C21AF" w:rsidP="002C21AF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Адреналін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преднізолон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антигістамінні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препарати</w:t>
      </w:r>
      <w:proofErr w:type="spellEnd"/>
    </w:p>
    <w:p w:rsidR="002C21AF" w:rsidRPr="002C21AF" w:rsidRDefault="002C21AF" w:rsidP="002C21AF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iCs/>
          <w:color w:val="000000"/>
          <w:sz w:val="28"/>
          <w:szCs w:val="28"/>
          <w:shd w:val="clear" w:color="auto" w:fill="FFFFFF"/>
        </w:rPr>
        <w:t>Свіжозаморожена</w:t>
      </w:r>
      <w:proofErr w:type="spellEnd"/>
      <w:r>
        <w:rPr>
          <w:iCs/>
          <w:color w:val="000000"/>
          <w:sz w:val="28"/>
          <w:szCs w:val="28"/>
          <w:shd w:val="clear" w:color="auto" w:fill="FFFFFF"/>
        </w:rPr>
        <w:t xml:space="preserve"> плазма, </w:t>
      </w:r>
      <w:bookmarkStart w:id="0" w:name="_GoBack"/>
      <w:bookmarkEnd w:id="0"/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амінокапронова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 кислота  </w:t>
      </w:r>
    </w:p>
    <w:p w:rsidR="002C21AF" w:rsidRPr="002C21AF" w:rsidRDefault="002C21AF" w:rsidP="002C21AF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E.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Гіпотіазид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2C21AF">
        <w:rPr>
          <w:iCs/>
          <w:color w:val="000000"/>
          <w:sz w:val="28"/>
          <w:szCs w:val="28"/>
          <w:shd w:val="clear" w:color="auto" w:fill="FFFFFF"/>
        </w:rPr>
        <w:t>фуросемід</w:t>
      </w:r>
      <w:proofErr w:type="spellEnd"/>
      <w:r w:rsidRPr="002C21AF">
        <w:rPr>
          <w:iCs/>
          <w:color w:val="000000"/>
          <w:sz w:val="28"/>
          <w:szCs w:val="28"/>
          <w:shd w:val="clear" w:color="auto" w:fill="FFFFFF"/>
        </w:rPr>
        <w:t> </w:t>
      </w:r>
    </w:p>
    <w:p w:rsidR="002C21AF" w:rsidRPr="002C21AF" w:rsidRDefault="002C21AF" w:rsidP="00BF0B8D">
      <w:pPr>
        <w:pStyle w:val="a4"/>
        <w:spacing w:before="0" w:beforeAutospacing="0" w:after="0" w:afterAutospacing="0"/>
        <w:jc w:val="both"/>
        <w:rPr>
          <w:iCs/>
          <w:color w:val="000000"/>
          <w:sz w:val="28"/>
          <w:szCs w:val="28"/>
          <w:shd w:val="clear" w:color="auto" w:fill="FFFFFF"/>
          <w:lang w:val="uk-UA"/>
        </w:rPr>
      </w:pPr>
    </w:p>
    <w:p w:rsidR="0031431D" w:rsidRPr="0031431D" w:rsidRDefault="0031431D" w:rsidP="00BF0B8D">
      <w:pPr>
        <w:pStyle w:val="a4"/>
        <w:shd w:val="clear" w:color="auto" w:fill="FFFFFF"/>
        <w:spacing w:before="0" w:beforeAutospacing="0" w:after="0" w:afterAutospacing="0"/>
        <w:ind w:left="644"/>
        <w:jc w:val="both"/>
        <w:rPr>
          <w:color w:val="000000"/>
          <w:sz w:val="28"/>
          <w:szCs w:val="28"/>
          <w:lang w:val="uk-UA"/>
        </w:rPr>
      </w:pPr>
    </w:p>
    <w:p w:rsidR="00D953F4" w:rsidRPr="00D953F4" w:rsidRDefault="00D953F4" w:rsidP="00BF0B8D">
      <w:pPr>
        <w:pStyle w:val="a3"/>
        <w:widowControl w:val="0"/>
        <w:suppressAutoHyphens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D7F16" w:rsidRPr="001D7F16" w:rsidRDefault="001D7F16" w:rsidP="00BF0B8D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47C46" w:rsidRPr="001D7F16" w:rsidRDefault="00C47C46">
      <w:pPr>
        <w:rPr>
          <w:lang w:val="uk-UA"/>
        </w:rPr>
      </w:pPr>
    </w:p>
    <w:sectPr w:rsidR="00C47C46" w:rsidRPr="001D7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TT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623D4"/>
    <w:multiLevelType w:val="hybridMultilevel"/>
    <w:tmpl w:val="7A16FB4C"/>
    <w:lvl w:ilvl="0" w:tplc="CC4287FC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D0A799E"/>
    <w:multiLevelType w:val="hybridMultilevel"/>
    <w:tmpl w:val="5406EF1E"/>
    <w:lvl w:ilvl="0" w:tplc="25C69256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8400AC"/>
    <w:multiLevelType w:val="hybridMultilevel"/>
    <w:tmpl w:val="FBA8EB1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7F74A36"/>
    <w:multiLevelType w:val="hybridMultilevel"/>
    <w:tmpl w:val="6206F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3015B"/>
    <w:multiLevelType w:val="hybridMultilevel"/>
    <w:tmpl w:val="158AAB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714CFD"/>
    <w:multiLevelType w:val="hybridMultilevel"/>
    <w:tmpl w:val="72DA9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98"/>
    <w:rsid w:val="001D7F16"/>
    <w:rsid w:val="002C21AF"/>
    <w:rsid w:val="0031431D"/>
    <w:rsid w:val="00735C98"/>
    <w:rsid w:val="008435D7"/>
    <w:rsid w:val="00BF0B8D"/>
    <w:rsid w:val="00C47C46"/>
    <w:rsid w:val="00CA044B"/>
    <w:rsid w:val="00D953F4"/>
    <w:rsid w:val="00DF2DA8"/>
    <w:rsid w:val="00E5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90454-508F-4DE9-9574-F3AE94B8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5D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5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2020-03-20T06:45:00Z</dcterms:created>
  <dcterms:modified xsi:type="dcterms:W3CDTF">2020-03-20T07:57:00Z</dcterms:modified>
</cp:coreProperties>
</file>