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F02B33" w:rsidRDefault="00A803E2" w:rsidP="00A803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Лабораторне</w:t>
      </w:r>
      <w:r w:rsidR="00F02B33"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заняття № </w:t>
      </w:r>
      <w:r w:rsidR="00AC6F79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F79" w:rsidRPr="00001986">
        <w:rPr>
          <w:rFonts w:ascii="Times New Roman" w:hAnsi="Times New Roman" w:cs="Times New Roman"/>
          <w:sz w:val="24"/>
          <w:szCs w:val="24"/>
          <w:lang w:val="uk-UA"/>
        </w:rPr>
        <w:t>Біотехнологія та отримання енергії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A803E2">
        <w:rPr>
          <w:rFonts w:ascii="Times New Roman" w:hAnsi="Times New Roman" w:cs="Times New Roman"/>
          <w:sz w:val="24"/>
          <w:szCs w:val="24"/>
          <w:lang w:val="uk-UA"/>
        </w:rPr>
        <w:t xml:space="preserve"> Ознайомитися із основними нормативними нормами, що регулюють біотехнологічні виробництва</w:t>
      </w: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Питання для самопідготовки:</w:t>
      </w:r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Біотехнологія альтернативних видів палива</w:t>
      </w:r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Технологічні фактори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метаногенезу</w:t>
      </w:r>
      <w:proofErr w:type="spellEnd"/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Чинники якості біогазу</w:t>
      </w:r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отримання біогазу</w:t>
      </w:r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Перспективи використання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біогазових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установок в Україні.</w:t>
      </w:r>
    </w:p>
    <w:p w:rsidR="00387AD4" w:rsidRDefault="00387AD4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Біотехнологія виробництва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біоетанолу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біодизельного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палива.</w:t>
      </w:r>
    </w:p>
    <w:p w:rsidR="00F02B33" w:rsidRPr="00F02B33" w:rsidRDefault="00F02B33" w:rsidP="00623A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02B33">
        <w:rPr>
          <w:rFonts w:ascii="Times New Roman" w:hAnsi="Times New Roman" w:cs="Times New Roman"/>
          <w:b/>
          <w:sz w:val="24"/>
          <w:szCs w:val="24"/>
          <w:lang w:val="uk-UA"/>
        </w:rPr>
        <w:t>СПИСОК РЕКОМЕНДОВАНИХ ДЖЕРЕЛ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Базова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Б. Молекулярная биотехнология: принципы и применение.- М.: Мир, 2002. – 585 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Гриль І.М.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Навчальний посібник.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Миколаїв</w:t>
      </w:r>
      <w:r w:rsidRPr="00F02B33">
        <w:rPr>
          <w:rFonts w:ascii="Times New Roman" w:hAnsi="Times New Roman" w:cs="Times New Roman"/>
          <w:sz w:val="24"/>
          <w:szCs w:val="24"/>
        </w:rPr>
        <w:t>, 20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F02B33">
        <w:rPr>
          <w:rFonts w:ascii="Times New Roman" w:hAnsi="Times New Roman" w:cs="Times New Roman"/>
          <w:sz w:val="24"/>
          <w:szCs w:val="24"/>
        </w:rPr>
        <w:t>.-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Pr="00F02B33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Герасименко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В.Г. 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.-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02B33">
        <w:rPr>
          <w:rFonts w:ascii="Times New Roman" w:hAnsi="Times New Roman" w:cs="Times New Roman"/>
          <w:sz w:val="24"/>
          <w:szCs w:val="24"/>
        </w:rPr>
        <w:t xml:space="preserve">.: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ІНКОС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2006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648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Мацай М.Ю.Основи біотехнології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Луганськ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2011</w:t>
      </w:r>
      <w:r w:rsidRPr="00F02B33">
        <w:rPr>
          <w:rFonts w:ascii="Times New Roman" w:hAnsi="Times New Roman" w:cs="Times New Roman"/>
          <w:sz w:val="24"/>
          <w:szCs w:val="24"/>
        </w:rPr>
        <w:t xml:space="preserve"> 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154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Пирог, Т. П.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ідручучник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/ Т. П. Пирог, О. А.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Ігнатова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- К.: НУХТ, 2009. - 336 с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Допоміжна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Мельничук М.Д.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Підручник. - К.: </w:t>
      </w: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ПоліграфКонсалтинг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, 2003. - 520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>Киселев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 xml:space="preserve">С.Л.,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Лагарькова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М.А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2B33">
        <w:rPr>
          <w:rFonts w:ascii="Times New Roman" w:hAnsi="Times New Roman" w:cs="Times New Roman"/>
          <w:sz w:val="24"/>
          <w:szCs w:val="24"/>
        </w:rPr>
        <w:t xml:space="preserve"> Эмбриональные стволовые клетки человека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// Природа, №10, 2006, с.21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Кушні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Сарнацька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Мікроклональне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К: Наук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умка, 2005. — 271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Мусієнко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О.О.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. Навчальний посібник. – К.: Видавничо-поліграфічний центр «Київський університет», 2005. – 114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Горова А.І. Біотехнологія в екології. – Дніпропетровськ, 2012. – 184 с.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2B33" w:rsidRPr="00F0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C0A90"/>
    <w:multiLevelType w:val="hybridMultilevel"/>
    <w:tmpl w:val="E368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0"/>
    <w:rsid w:val="00072D8D"/>
    <w:rsid w:val="00387AD4"/>
    <w:rsid w:val="005525C0"/>
    <w:rsid w:val="00623A65"/>
    <w:rsid w:val="00A803E2"/>
    <w:rsid w:val="00AC6F79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2020-03-13T17:51:00Z</dcterms:created>
  <dcterms:modified xsi:type="dcterms:W3CDTF">2020-03-13T18:42:00Z</dcterms:modified>
</cp:coreProperties>
</file>