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D2" w:rsidRDefault="00227FD2" w:rsidP="00227FD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2B0A03" w:rsidRDefault="002B0A03" w:rsidP="002B0A03">
      <w:pPr>
        <w:spacing w:after="0" w:line="360" w:lineRule="auto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1" name="Рисунок 0" descr=";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;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0A03" w:rsidRDefault="002B0A03" w:rsidP="002B0A0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27FD2" w:rsidRDefault="00227FD2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824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1. ВСТУП</w:t>
      </w:r>
    </w:p>
    <w:p w:rsidR="002B0A03" w:rsidRPr="002B0A03" w:rsidRDefault="002B0A03" w:rsidP="00227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Навчальна (мовна) практика є обов’язковою освітньою компонентною підготовки здобувачів СВО «Бакалавр», які навчаються за ОП «</w:t>
      </w:r>
      <w:r w:rsidRPr="003F22B8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Середня освіта (Англійська мова і література)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».</w:t>
      </w:r>
    </w:p>
    <w:p w:rsidR="00227FD2" w:rsidRPr="005C4950" w:rsidRDefault="00227FD2" w:rsidP="00EA786D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Предметом навчальної (мовної) практики є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англійськомовне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писемне мовлення.</w:t>
      </w:r>
    </w:p>
    <w:p w:rsidR="00227FD2" w:rsidRPr="00EA786D" w:rsidRDefault="00227FD2" w:rsidP="00EA786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Оволодіння вміннями писемного мовлення іноземною мовою є одним із пр</w:t>
      </w:r>
      <w:r w:rsidR="00547BE6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оритет</w:t>
      </w:r>
      <w:r w:rsidR="00547BE6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в стандарту вищої освіти </w:t>
      </w:r>
      <w:r w:rsidR="00EA786D" w:rsidRPr="00EA786D">
        <w:rPr>
          <w:rFonts w:ascii="Times New Roman" w:hAnsi="Times New Roman" w:cs="Times New Roman"/>
          <w:color w:val="000000"/>
          <w:sz w:val="24"/>
          <w:szCs w:val="24"/>
          <w:lang w:val="uk-UA"/>
        </w:rPr>
        <w:t>35.041 «Філологія (германські мови та літератури (переклад включно)»</w:t>
      </w:r>
      <w:r w:rsidR="00EA78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першого (бакалаврського) рівня вищої освіти та безумовною вимогою сучасності, що створює напрямок міжнаціональної взаємодії через участь у спільних із зарубіжними закладами вищої освіти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проєктах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програмах академічної мобільності,  міжнародних науково-практичних конференціях тощо. Крім того, високий рівень сформованості вмінь писемного мовлення передбачений міжнародними кваліфікаційними випробуваннями з іноземної мови.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Згідно з навчальним планом, навчальна (мовна) практика здобувачів СВО «Бакалавр» проходить у 4 семестрі. Тривалість проведення практики – 4 тижні; кількість кредитів ЄКТС – 6.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Базою практики є кафедра англійської філології та світової літератури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імени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професора Олега Мішукова.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Форма підсумкового контролю з навчальної (мовної) практики – диференційований залік.</w:t>
      </w:r>
    </w:p>
    <w:p w:rsidR="00227FD2" w:rsidRDefault="00227FD2" w:rsidP="00227FD2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</w:pPr>
    </w:p>
    <w:p w:rsidR="00227FD2" w:rsidRPr="00C51D89" w:rsidRDefault="00227FD2" w:rsidP="00227FD2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</w:pPr>
      <w:r w:rsidRPr="00C51D89"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  <w:t>2. МЕТА Й ЗАВДАННЯ ПРАКТИКИ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Метою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навчальної (мовної) практики є розвиток комунікативної компетентності в писемному мовленні англійською мовою здобувачів ступеня вищої освіти «Бакалавр» як їхньої здатності здійснювати письмове спілкування в сфері особистої та професійної комунікації, застосовуючи знання, вміння, навички, стратегії і досвід роботи з іншомовним текстом і знання про особливості побудови письмових висловлювань у культурі мови, що вивчається.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Завданнями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навчальної (мовної) практики є формування, розвиток і вдосконалення окремих складників комунікативної компетентності в писемному мовленні: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лінгвістичної компетентності (оволодіння лексичними засобами й граматичними правилами їх організації);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соціолінгвістичної компетентності (здатності створювати тексти відповідно до конкретних ситуацій писемної комунікації, що визначають тематику, форми й типи текстів, які продукуються в цих ситуаціях);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соціокультурної  компетентності (знання національно-культурних особливостей побудови письмових текстів, а також уміння і навички використання мовних засобів, які обслуговують ці тексти);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дискурсивної компетентності (здатності створювати й інтерпретувати тексти та досягати цілісності окремих висловлювань у значущих комунікативних моделях); 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стратегічної компетентності (уміння компенсувати відсутні мовні знання наявними засобами).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Загальні компетентності</w:t>
      </w:r>
    </w:p>
    <w:p w:rsidR="00227FD2" w:rsidRPr="005C495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Pr="008E5BA9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 1.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Знання та розуміння предметної області та розуміння професійної діяльності.</w:t>
      </w:r>
    </w:p>
    <w:p w:rsidR="00227FD2" w:rsidRPr="008E5BA9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ЗК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</w:t>
      </w: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2.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діяти на основі етичних міркувань (мотивів), діяти соціально відповідально та свідомо.</w:t>
      </w:r>
    </w:p>
    <w:p w:rsidR="00227FD2" w:rsidRPr="008E5BA9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 3.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свідомо визначати цілі власного професійного й особистісного розвитку, організовувати власну діяльність, працювати автономно та в команді.</w:t>
      </w:r>
    </w:p>
    <w:p w:rsidR="00227FD2" w:rsidRPr="008E5BA9" w:rsidRDefault="00227FD2" w:rsidP="00227F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ЗК 4. 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Здатність до пошуку, оброблення, аналізу та критичного оцінювання інформації з різних джерел, у т.ч. іноземною мовою.</w:t>
      </w:r>
    </w:p>
    <w:p w:rsidR="00227FD2" w:rsidRPr="008E5BA9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 5.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застосовувати набуті знання та вміння в практичних ситуаціях.</w:t>
      </w:r>
    </w:p>
    <w:p w:rsidR="00227FD2" w:rsidRPr="008E5BA9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 6.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вчитися і оволодівати сучасними знаннями.</w:t>
      </w:r>
    </w:p>
    <w:p w:rsidR="00227FD2" w:rsidRPr="008E5BA9" w:rsidRDefault="00227FD2" w:rsidP="00227F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 7.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до письмової й усної комунікації, </w:t>
      </w:r>
      <w:proofErr w:type="spellStart"/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щo</w:t>
      </w:r>
      <w:proofErr w:type="spellEnd"/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якнайкраще </w:t>
      </w:r>
      <w:proofErr w:type="spellStart"/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відпoвідають</w:t>
      </w:r>
      <w:proofErr w:type="spellEnd"/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ситуації професійного і особистісного спілкування засобами іноземної та державної мов.</w:t>
      </w:r>
    </w:p>
    <w:p w:rsidR="00227FD2" w:rsidRPr="008E5BA9" w:rsidRDefault="00227FD2" w:rsidP="00227FD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ЗК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</w:t>
      </w:r>
      <w:r w:rsidRPr="008E5BA9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9.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виявляти, ставити та вирішувати проблеми  з відповідною аргументацією, генерувати нові ідеї.</w:t>
      </w:r>
    </w:p>
    <w:p w:rsidR="00227FD2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8E5BA9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  <w:lang w:val="uk-UA" w:eastAsia="ru-RU"/>
        </w:rPr>
        <w:t>ЗК 10.</w:t>
      </w:r>
      <w:r w:rsidRPr="008E5BA9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Здатність критично оцінювати й аналізувати власну освітню та професійну діяльність.</w:t>
      </w:r>
    </w:p>
    <w:p w:rsidR="00227FD2" w:rsidRPr="00547BE6" w:rsidRDefault="00227FD2" w:rsidP="00227F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547BE6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  <w:lang w:val="uk-UA" w:eastAsia="ru-RU"/>
        </w:rPr>
        <w:t>ЗК 11.</w:t>
      </w:r>
      <w:r w:rsidRPr="00547BE6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8E5BA9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Здатність використовувати інформаційно-комунікаційні технології в освітній і професійній діяльності.</w:t>
      </w: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Фахові компетентності</w:t>
      </w:r>
    </w:p>
    <w:p w:rsidR="00227FD2" w:rsidRPr="005C495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ФК 2.</w:t>
      </w:r>
      <w:r>
        <w:rPr>
          <w:rFonts w:ascii="Times New Roman" w:hAnsi="Times New Roman"/>
          <w:sz w:val="24"/>
          <w:szCs w:val="24"/>
        </w:rPr>
        <w:t xml:space="preserve"> Здатність реалізовувати сучасні підходи до організації та здійснення освітнього процесу згідно з вимогами педагогіки, психології, вікової фізіології й валеології, а також відповідно до норм безпеки життєдіяльності.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ФК 8</w:t>
      </w:r>
      <w:r>
        <w:rPr>
          <w:rFonts w:ascii="Times New Roman" w:hAnsi="Times New Roman"/>
          <w:sz w:val="24"/>
          <w:szCs w:val="24"/>
        </w:rPr>
        <w:t xml:space="preserve">. Здатність використовувати досягнення сучасної науки в галузі теорії та історії англійської мови, теорії та історії світової літератури та культури у процесі навчання.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ФК 11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взаємодіяти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спільнотами</w:t>
      </w:r>
      <w:proofErr w:type="spellEnd"/>
      <w:r>
        <w:rPr>
          <w:rFonts w:ascii="Times New Roman" w:hAnsi="Times New Roman"/>
          <w:sz w:val="24"/>
          <w:szCs w:val="24"/>
        </w:rPr>
        <w:t xml:space="preserve"> (на </w:t>
      </w:r>
      <w:proofErr w:type="spellStart"/>
      <w:r>
        <w:rPr>
          <w:rFonts w:ascii="Times New Roman" w:hAnsi="Times New Roman"/>
          <w:sz w:val="24"/>
          <w:szCs w:val="24"/>
        </w:rPr>
        <w:t>місцевому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регіональному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національному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європейському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глобальному </w:t>
      </w:r>
      <w:proofErr w:type="spellStart"/>
      <w:r>
        <w:rPr>
          <w:rFonts w:ascii="Times New Roman" w:hAnsi="Times New Roman"/>
          <w:sz w:val="24"/>
          <w:szCs w:val="24"/>
        </w:rPr>
        <w:t>рівнях</w:t>
      </w:r>
      <w:proofErr w:type="spellEnd"/>
      <w:r>
        <w:rPr>
          <w:rFonts w:ascii="Times New Roman" w:hAnsi="Times New Roman"/>
          <w:sz w:val="24"/>
          <w:szCs w:val="24"/>
        </w:rPr>
        <w:t xml:space="preserve">) для </w:t>
      </w:r>
      <w:proofErr w:type="spellStart"/>
      <w:r>
        <w:rPr>
          <w:rFonts w:ascii="Times New Roman" w:hAnsi="Times New Roman"/>
          <w:sz w:val="24"/>
          <w:szCs w:val="24"/>
        </w:rPr>
        <w:t>розвитку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фахових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компетентностей, </w:t>
      </w:r>
      <w:proofErr w:type="spellStart"/>
      <w:r>
        <w:rPr>
          <w:rFonts w:ascii="Times New Roman" w:hAnsi="Times New Roman"/>
          <w:sz w:val="24"/>
          <w:szCs w:val="24"/>
        </w:rPr>
        <w:t>використання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перспективного практичного </w:t>
      </w:r>
      <w:proofErr w:type="spellStart"/>
      <w:r>
        <w:rPr>
          <w:rFonts w:ascii="Times New Roman" w:hAnsi="Times New Roman"/>
          <w:sz w:val="24"/>
          <w:szCs w:val="24"/>
        </w:rPr>
        <w:t>досвіду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мовно-літературного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контексту для </w:t>
      </w:r>
      <w:proofErr w:type="spellStart"/>
      <w:r>
        <w:rPr>
          <w:rFonts w:ascii="Times New Roman" w:hAnsi="Times New Roman"/>
          <w:sz w:val="24"/>
          <w:szCs w:val="24"/>
        </w:rPr>
        <w:t>реалізації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освітніх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цілей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Програмні результати навчання</w:t>
      </w:r>
    </w:p>
    <w:p w:rsidR="00227FD2" w:rsidRPr="005C495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Pr="00547BE6" w:rsidRDefault="00227FD2" w:rsidP="00227FD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547BE6">
        <w:rPr>
          <w:rFonts w:ascii="Times New Roman" w:hAnsi="Times New Roman"/>
          <w:b/>
          <w:sz w:val="24"/>
          <w:szCs w:val="24"/>
          <w:lang w:val="uk-UA"/>
        </w:rPr>
        <w:t>ПРН 1.</w:t>
      </w:r>
      <w:r w:rsidRPr="00547BE6">
        <w:rPr>
          <w:rFonts w:ascii="Times New Roman" w:hAnsi="Times New Roman"/>
          <w:sz w:val="24"/>
          <w:szCs w:val="24"/>
          <w:lang w:val="uk-UA"/>
        </w:rPr>
        <w:t xml:space="preserve"> Базові знання філософії, культурології, історії української культури, що сприяють формуванню світогляду й соціалізації особистості в суспільстві, усвідомлення етичних цінностей, норм поведінки.</w:t>
      </w:r>
    </w:p>
    <w:p w:rsidR="00227FD2" w:rsidRPr="008E5BA9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</w:rPr>
        <w:t xml:space="preserve">ПРН 2. </w:t>
      </w:r>
      <w:r>
        <w:rPr>
          <w:rFonts w:ascii="Times New Roman" w:hAnsi="Times New Roman"/>
          <w:sz w:val="24"/>
          <w:szCs w:val="24"/>
        </w:rPr>
        <w:t>Знати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uk-UA"/>
        </w:rPr>
        <w:t>сучасні філологічні й дидактичні засади навчання іноземних мов і світової літератури та творчо застосовувати різні теорії й досвід (вітчизняний, закордонний) у процесі вирішення професійних завдань.</w:t>
      </w:r>
    </w:p>
    <w:p w:rsidR="00227FD2" w:rsidRDefault="00227FD2" w:rsidP="00227FD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ПРН 5.</w:t>
      </w:r>
      <w:r>
        <w:rPr>
          <w:rFonts w:ascii="Times New Roman" w:hAnsi="Times New Roman"/>
          <w:sz w:val="24"/>
          <w:szCs w:val="24"/>
        </w:rPr>
        <w:t xml:space="preserve"> Знати </w:t>
      </w:r>
      <w:proofErr w:type="spellStart"/>
      <w:r>
        <w:rPr>
          <w:rFonts w:ascii="Times New Roman" w:hAnsi="Times New Roman"/>
          <w:sz w:val="24"/>
          <w:szCs w:val="24"/>
        </w:rPr>
        <w:t>правові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етичні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регулюють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відносини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між</w:t>
      </w:r>
      <w:proofErr w:type="spellEnd"/>
      <w:r>
        <w:rPr>
          <w:rFonts w:ascii="Times New Roman" w:hAnsi="Times New Roman"/>
          <w:sz w:val="24"/>
          <w:szCs w:val="24"/>
        </w:rPr>
        <w:t xml:space="preserve"> людьми в </w:t>
      </w:r>
      <w:proofErr w:type="spellStart"/>
      <w:r>
        <w:rPr>
          <w:rFonts w:ascii="Times New Roman" w:hAnsi="Times New Roman"/>
          <w:sz w:val="24"/>
          <w:szCs w:val="24"/>
        </w:rPr>
        <w:t>професійних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колективах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ПРН 6.</w:t>
      </w:r>
      <w:r>
        <w:rPr>
          <w:rFonts w:ascii="Times New Roman" w:hAnsi="Times New Roman"/>
          <w:sz w:val="24"/>
          <w:szCs w:val="24"/>
        </w:rPr>
        <w:t xml:space="preserve"> Досягнення знань, розумінь та здатностей застосовувати сучасні методики й технології (зокрема інформаційні) </w:t>
      </w:r>
      <w:r>
        <w:rPr>
          <w:rFonts w:ascii="Times New Roman" w:hAnsi="Times New Roman"/>
          <w:sz w:val="24"/>
          <w:szCs w:val="24"/>
          <w:lang w:eastAsia="uk-UA"/>
        </w:rPr>
        <w:t xml:space="preserve">для забезпечення якості освітнього процесу в закладах загальної середньої освіти </w:t>
      </w:r>
      <w:r>
        <w:rPr>
          <w:rFonts w:ascii="Times New Roman" w:hAnsi="Times New Roman"/>
          <w:sz w:val="24"/>
          <w:szCs w:val="24"/>
        </w:rPr>
        <w:t>згідно з вимогами педагогіки, психології, вікової фізіології й валеології, екології.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ПРН 7.</w:t>
      </w:r>
      <w:r>
        <w:rPr>
          <w:rFonts w:ascii="Times New Roman" w:hAnsi="Times New Roman"/>
          <w:sz w:val="24"/>
          <w:szCs w:val="24"/>
        </w:rPr>
        <w:t xml:space="preserve">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ПРН 11. </w:t>
      </w:r>
      <w:r>
        <w:rPr>
          <w:rFonts w:ascii="Times New Roman" w:hAnsi="Times New Roman"/>
          <w:sz w:val="24"/>
          <w:szCs w:val="24"/>
        </w:rPr>
        <w:t xml:space="preserve">Здатність працювати з теоретичними та науково-методичними джерелами (зокрема цифровими), видобувати, обробляти й систематизувати інформацію, використовувати її в освітньому процесі. 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2D5BF2">
        <w:rPr>
          <w:rFonts w:ascii="Times New Roman" w:hAnsi="Times New Roman"/>
          <w:b/>
          <w:sz w:val="24"/>
          <w:szCs w:val="24"/>
        </w:rPr>
        <w:t>ПРН 12</w:t>
      </w:r>
      <w:r>
        <w:rPr>
          <w:rFonts w:ascii="Times New Roman" w:hAnsi="Times New Roman"/>
          <w:sz w:val="24"/>
          <w:szCs w:val="24"/>
        </w:rPr>
        <w:t>. Здатність використовувати гуманістичний потенціал іноземної мови і світової літератури для формування духовного світу юного покоління громадян України.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Style w:val="FontStyle156"/>
          <w:b/>
          <w:sz w:val="24"/>
          <w:szCs w:val="24"/>
          <w:lang w:eastAsia="uk-UA"/>
        </w:rPr>
        <w:lastRenderedPageBreak/>
        <w:t>ПРН 13</w:t>
      </w:r>
      <w:r>
        <w:rPr>
          <w:rStyle w:val="FontStyle156"/>
          <w:sz w:val="24"/>
          <w:szCs w:val="24"/>
          <w:lang w:eastAsia="uk-UA"/>
        </w:rPr>
        <w:t>. Здатність учитися впродовж життя</w:t>
      </w:r>
      <w:r>
        <w:rPr>
          <w:rStyle w:val="FontStyle156"/>
          <w:sz w:val="24"/>
          <w:szCs w:val="24"/>
        </w:rPr>
        <w:t xml:space="preserve"> і вдосконалювати </w:t>
      </w:r>
      <w:r>
        <w:rPr>
          <w:rFonts w:ascii="Times New Roman" w:hAnsi="Times New Roman"/>
          <w:sz w:val="24"/>
          <w:szCs w:val="24"/>
          <w:lang w:eastAsia="uk-UA"/>
        </w:rPr>
        <w:t xml:space="preserve">з високим рівнем автономності набуту під час навчання  кваліфікацію. </w:t>
      </w:r>
    </w:p>
    <w:p w:rsidR="00227FD2" w:rsidRDefault="00227FD2" w:rsidP="00227FD2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ПРН 14. </w:t>
      </w:r>
      <w:r>
        <w:rPr>
          <w:rFonts w:ascii="Times New Roman" w:hAnsi="Times New Roman"/>
          <w:sz w:val="24"/>
          <w:szCs w:val="24"/>
        </w:rPr>
        <w:t xml:space="preserve">Здатність аналізувати й вирішувати соціально та </w:t>
      </w:r>
      <w:proofErr w:type="spellStart"/>
      <w:r>
        <w:rPr>
          <w:rFonts w:ascii="Times New Roman" w:hAnsi="Times New Roman"/>
          <w:sz w:val="24"/>
          <w:szCs w:val="24"/>
        </w:rPr>
        <w:t>особистісно</w:t>
      </w:r>
      <w:proofErr w:type="spellEnd"/>
      <w:r>
        <w:rPr>
          <w:rFonts w:ascii="Times New Roman" w:hAnsi="Times New Roman"/>
          <w:sz w:val="24"/>
          <w:szCs w:val="24"/>
        </w:rPr>
        <w:t xml:space="preserve"> значущі світоглядні проблеми, </w:t>
      </w:r>
      <w:r>
        <w:rPr>
          <w:rStyle w:val="FontStyle156"/>
          <w:sz w:val="24"/>
          <w:szCs w:val="24"/>
        </w:rPr>
        <w:t>п</w:t>
      </w:r>
      <w:r>
        <w:rPr>
          <w:rStyle w:val="FontStyle156"/>
          <w:sz w:val="24"/>
          <w:szCs w:val="24"/>
          <w:lang w:eastAsia="uk-UA"/>
        </w:rPr>
        <w:t>рий</w:t>
      </w:r>
      <w:r>
        <w:rPr>
          <w:rStyle w:val="FontStyle156"/>
          <w:sz w:val="24"/>
          <w:szCs w:val="24"/>
        </w:rPr>
        <w:t>мати рішення</w:t>
      </w:r>
      <w:r>
        <w:rPr>
          <w:rStyle w:val="FontStyle156"/>
          <w:sz w:val="24"/>
          <w:szCs w:val="24"/>
          <w:lang w:eastAsia="uk-UA"/>
        </w:rPr>
        <w:t xml:space="preserve"> на </w:t>
      </w:r>
      <w:r>
        <w:rPr>
          <w:rStyle w:val="apple-converted-space"/>
          <w:sz w:val="24"/>
          <w:szCs w:val="24"/>
        </w:rPr>
        <w:t xml:space="preserve">підставі </w:t>
      </w:r>
      <w:r>
        <w:rPr>
          <w:rFonts w:ascii="Times New Roman" w:hAnsi="Times New Roman"/>
          <w:sz w:val="24"/>
          <w:szCs w:val="24"/>
        </w:rPr>
        <w:t xml:space="preserve"> сформованих  ціннісних орієнтирів, визначати власну соціокультурну позицію в полікультурному суспільстві, бути носієм і захисником  національної культури. </w:t>
      </w:r>
    </w:p>
    <w:p w:rsidR="00227FD2" w:rsidRPr="0037644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 ЗМІСТ ПРАКТИКИ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A11689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3.1. Види робіт під час навчальної (мовної) практики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356"/>
        <w:gridCol w:w="2467"/>
        <w:gridCol w:w="3402"/>
        <w:gridCol w:w="2120"/>
      </w:tblGrid>
      <w:tr w:rsidR="00227FD2" w:rsidTr="007664D8">
        <w:tc>
          <w:tcPr>
            <w:tcW w:w="1356" w:type="dxa"/>
          </w:tcPr>
          <w:p w:rsidR="00227FD2" w:rsidRPr="00A11689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2467" w:type="dxa"/>
          </w:tcPr>
          <w:p w:rsidR="00227FD2" w:rsidRPr="00A11689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3402" w:type="dxa"/>
          </w:tcPr>
          <w:p w:rsidR="00227FD2" w:rsidRPr="00A11689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2120" w:type="dxa"/>
          </w:tcPr>
          <w:p w:rsidR="00227FD2" w:rsidRPr="00A11689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Форма звіту</w:t>
            </w: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01.02.202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настановній конференції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метою, змістом, формою проведення навчальної практики, критеріями оцінювання результатів практики, формою звіту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настановній конференції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02.02.202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Вивчення лексичних одиниць, які використовуються в текстах різної комунікативної спрямованості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Створити таблицю, яка містить слова / словосполучення, їхній український переклад, приклад використання в реченні, вивчіть словник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Таблиця</w:t>
            </w: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03.02.202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Отримання інструкції щодо виконання роботи з написання переказу сюжету художнього фільму та рецензії на нього. 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переказу сюжету художнього фільму та рецензії на нього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керівником.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Аудіювання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; написання короткого переказу сюжету художнього фільму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synopsis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переказу сюжету художнього фільму, переглянути художній фільм «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The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King’s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Speech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» , написати короткий переказ подій цього фільму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Письмовий переказ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04.02.202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05.02.202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Підготовка до написання рецензії на фільм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review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рецензії на фільм, скласти словник корисних слів і словосполучень у вигляді таблиці з перекладом українською й прикладом використання в реченнях, вивчити слова,  прочитати рецензію-зразок, зробити її письмовий переклад українською мовою.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Таблиця зі словником, письмовий переклад рецензії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08.02.202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рецензії на фільм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Написати рецензію на художній фільм «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The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King’s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Speech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», дотримуючись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правил і використовуючи необхідний словник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Рецензія 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 w:val="restart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09.02.202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короткого переказу й рецензії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Обговорення художнього фільму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Підготуйте усне монологічне висловлювання про власні враження після перегляду художнього фільму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Групова дискусія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з аргументацією «за» та «проти»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for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and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against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власне есе з аргументацією «за» та «проти» зробити його письмовий переклад українською мовою, написати власне есе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 w:val="restart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11.02.202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Отримання інструкцій щодо виконання роботи з написання есе різних типів </w:t>
            </w: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есе різних типів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керівником.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з висловленням власної думки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opinion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есе з висловленням власної думки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12.02.202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problem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українською мовою, написати власне есе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Конспект, таблиця зі словником, переклад есе, есе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15.02.202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есе-роздуму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discursive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есе-роздум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 w:val="restart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16.02.202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есе різних типів</w:t>
            </w: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Дискусія з тем есе</w:t>
            </w: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Підготуйтеся до обговорення в групі тематики й проблематики есе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Дискусія</w:t>
            </w:r>
          </w:p>
        </w:tc>
      </w:tr>
      <w:tr w:rsidR="00227FD2" w:rsidRPr="0034355D" w:rsidTr="007664D8">
        <w:tc>
          <w:tcPr>
            <w:tcW w:w="1356" w:type="dxa"/>
            <w:vMerge w:val="restart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17.02.202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Отримання інструкцій щодо виконання роботи з написання листів різних типів</w:t>
            </w: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листів різних типів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листа-запита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request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18.02.202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листа-скарги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complaint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) 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листа-вибачення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apology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) 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Ознайомитись з правилами написання листа, скласти словник корисних слів і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Конспект, таблиця зі словником,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переклад листа, лист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22.02.202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листа-звернення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application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  <w:r w:rsidR="00EA786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українською мовою, написати власне листа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23.02.202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ділового листа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transactional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 w:val="restart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24.02.202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листів різних типів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  <w:vMerge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Тестування</w:t>
            </w: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Повторіть словники, що вивчалися протягом практики, рекомендації до написання текстів різної комунікативної спрямованості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Тест </w:t>
            </w:r>
          </w:p>
          <w:p w:rsidR="00227FD2" w:rsidRPr="0034355D" w:rsidRDefault="00227FD2" w:rsidP="007664D8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RPr="0034355D" w:rsidTr="007664D8">
        <w:tc>
          <w:tcPr>
            <w:tcW w:w="1356" w:type="dxa"/>
          </w:tcPr>
          <w:p w:rsidR="00227FD2" w:rsidRPr="0034355D" w:rsidRDefault="00227FD2" w:rsidP="00547BE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25.02.202</w:t>
            </w:r>
            <w:r w:rsidR="00547BE6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звіту з практики, оформлення щоденника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 з практики, щоденник</w:t>
            </w:r>
          </w:p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27FD2" w:rsidRPr="0034355D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підсумковій конференції, складання заліку</w:t>
            </w:r>
          </w:p>
        </w:tc>
      </w:tr>
    </w:tbl>
    <w:p w:rsidR="00227FD2" w:rsidRPr="005C4950" w:rsidRDefault="00227FD2" w:rsidP="00227FD2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3.2. СПИСОК РЕКОМЕНДОВАНОЇ ЛІТЕРАТУРИ</w:t>
      </w:r>
    </w:p>
    <w:p w:rsidR="00227FD2" w:rsidRPr="00A01715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Pr="00A01715" w:rsidRDefault="00227FD2" w:rsidP="00227FD2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Основна література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Evans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V.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Successful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Upper-Intermediate. Express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Publishing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2000. 138 p.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lastRenderedPageBreak/>
        <w:t xml:space="preserve">2.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Evans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V.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Successful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Proficiency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Express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Publishing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2000. 164 p.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Допоміжна література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3.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Brieger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Nick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HarperCollins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UK, 2011. 80 p.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4.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Donnelly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Clare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Effectively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4th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edition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Pergamon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Flexible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Learning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2003. 110 p.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5.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Mann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Malcom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Improve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your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Skills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: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for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First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(FCE).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With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Answer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Key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Macmillan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2015. 215 p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6.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Garner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Bryan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HBR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Guide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Harvard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Press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2013. 240 p.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7.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Roman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Kenneth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Raphaelson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Joel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that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Works.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Harper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Collins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2010. 208 p.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8.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Badger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Ian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Pedley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Everyday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Pearson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Education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2003. 96 p. </w:t>
      </w:r>
    </w:p>
    <w:p w:rsidR="00227FD2" w:rsidRDefault="00227FD2" w:rsidP="00227FD2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proofErr w:type="spellStart"/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Інтернет-ресурси</w:t>
      </w:r>
      <w:proofErr w:type="spellEnd"/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9.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Corpus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Contemporary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American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English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7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https://www.english-corpora.org/coca/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10.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Longman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Dictionary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Contemporary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English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8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https://www.ldoceonline.com/</w:t>
        </w:r>
      </w:hyperlink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11.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General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Tips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https://www.internationalstudent.com/essay_writing/essay_tips/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12.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9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https://grammar.yourdictionary.com/writing/how-to-write-an-essay.html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13.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10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https://www.toppr.com/guides/english/writing/essay/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14.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Film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1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https://www.nyfa.edu/student-resources/9-tips-for-writing-a-film-review/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15.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Movie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2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https://www.wikihow.com/Write-a-Movie-Review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16.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Samples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3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https://academichelp.net/samples/academics/reviews/movie/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17.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Complaint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Format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Samples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a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Complaint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? URL: </w:t>
      </w:r>
      <w:hyperlink r:id="rId14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https://www.aplustopper.com/complaint-letter-format/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18.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Application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15" w:history="1">
        <w:r w:rsidRPr="00955751">
          <w:rPr>
            <w:rStyle w:val="a5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https://www.indeed.com/career-advice/finding-a-job/how-to-write-an-application-letter-for-a-job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19.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Apology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. URL: https://www.indeed.com/career-advice/career-development/how-to-write-an-apology-letter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</w:t>
      </w:r>
      <w:r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 xml:space="preserve"> </w:t>
      </w: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 МЕТОДИЧНІ РЕКОМЕНДАЦІЇ</w:t>
      </w: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tbl>
      <w:tblPr>
        <w:tblStyle w:val="a4"/>
        <w:tblW w:w="0" w:type="auto"/>
        <w:tblLook w:val="04A0"/>
      </w:tblPr>
      <w:tblGrid>
        <w:gridCol w:w="2263"/>
        <w:gridCol w:w="7082"/>
      </w:tblGrid>
      <w:tr w:rsidR="00227FD2" w:rsidTr="007664D8">
        <w:tc>
          <w:tcPr>
            <w:tcW w:w="2263" w:type="dxa"/>
          </w:tcPr>
          <w:p w:rsidR="00227FD2" w:rsidRPr="007317A0" w:rsidRDefault="00227FD2" w:rsidP="007664D8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7082" w:type="dxa"/>
          </w:tcPr>
          <w:p w:rsidR="00227FD2" w:rsidRPr="007317A0" w:rsidRDefault="00227FD2" w:rsidP="007664D8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Методичні рекомендації до її виконання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Вивчення лексичних одиниць, які використовуються в текстах різної комунікативної спрямованості</w:t>
            </w:r>
          </w:p>
          <w:p w:rsidR="00227FD2" w:rsidRDefault="00227FD2" w:rsidP="007664D8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Лексичні одиниці (підручник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. Upper-Intermediate», с. 133-135) додаються до таблиці з паралельним українським перекладом і прикладом використання в реченні. Приклади рекомендується створювати самостійно. Опрацьовані лексичні одиниці необхідно вивчити.</w:t>
            </w:r>
          </w:p>
          <w:p w:rsidR="00227FD2" w:rsidRDefault="00227FD2" w:rsidP="007664D8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рецензії на фільм</w:t>
            </w: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 процесі перегляду художнього фільму випишіть слова й словосполучення, які є ключовими у репліках персонажів і які мають для вас комунікативну цінність, в окремий зошит разом з їхнім українським перекладом. Для правильного перекладу консультуйтеся зі словниками. Ознайомтесь з рекомендаціями до написання рецензії на художній фільм (підручник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Upper-Intermediate» с. 104), виконайте вправи (с.105-106). Прочитайте англійську рецензію-зразок,  виконайте її  письмовий український переклад, подайте на перевірку керівнику Використовуючи інструкцію з написання рецензії на художній фільм, а також використовуючи корисний словник, який був опанований під час перекладів, напишіть власну рецензію на художній фільм.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Написання есе різних типів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. Upper-Intermediate» (с. 64, 71, 76, 79).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листів різних типів</w:t>
            </w: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Proficiency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» (с. 82-117).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звіту</w:t>
            </w: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 оформлюється в друкованому вигляді на аркуші А4, 14 шрифтом, інтервал 1,5, вирівнювання по ширині, обсяг – 300 слів. Звіт має містити такі обов’язкові складники: • загальна характеристика видів роботи, що виконувалися під час практики, • самоаналіз якості виконання завдань з практики, характеристика труднощів, що виникали під час проходження практики, • загальна оцінка результатів проходження практики (які знання поглиблено, яких нових знань і вмінь набуто тощо), побажання щодо покращення умов проходження практики. Звіт має бути оригінальним твором, виконаним самостійно кожним студентом.</w:t>
            </w: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Оформлення щоденника, підготовка до складання заліку</w:t>
            </w:r>
          </w:p>
        </w:tc>
        <w:tc>
          <w:tcPr>
            <w:tcW w:w="7082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Оформіть щоденник згідно з вимогами</w:t>
            </w:r>
          </w:p>
        </w:tc>
      </w:tr>
    </w:tbl>
    <w:p w:rsidR="00227FD2" w:rsidRPr="005C4950" w:rsidRDefault="00227FD2" w:rsidP="00227FD2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3.4. ЗАВДАННЯ ДО ЗАЛІКУ</w:t>
      </w:r>
    </w:p>
    <w:p w:rsidR="00227FD2" w:rsidRPr="007317A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Завдання до заліку складаються з таких видів робіт: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виконання всіх видів робіт;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оформлення щоденника практики;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написання звіту;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тестування.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4. ФОРМИ Й МЕТОДИ  КОНТРОЛЮ</w:t>
      </w:r>
    </w:p>
    <w:p w:rsidR="00227FD2" w:rsidRPr="007317A0" w:rsidRDefault="00227FD2" w:rsidP="00227FD2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lastRenderedPageBreak/>
        <w:t xml:space="preserve">Контроль виконання програми навчальної практики студентів складається з поточного та підсумкового контролю. Поточний контроль здійснюється керівником практики протягом усього її періоду за такими напрямами: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дотримання вимог навчальної дисципліни та техніки безпеки;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активна вмотивована участь в усіх видах діяльності під час практики;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вчасне, самостійне та якісне виконання здобувачем кожного виду роботи;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рівень сформованості англійськомовної комунікативної компетентності в писемному мовленні та всіх її складників;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оперативність виправлення недоліків та помилок, вказаних керівником.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Підсумковий контроль здійснюється після закінчення практики: здобувач звітує перед комісією про виконання програми практики і надає звітну документацію керівнику практики. Груповий керівник практики пропонує здобувачеві підсумкову оцінку на підставі сумарної оцінки за всіма напрямками його діяльності під час проходження практики.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5. ВИМОГИ ДО ЗВІТУ</w:t>
      </w:r>
    </w:p>
    <w:p w:rsidR="00227FD2" w:rsidRPr="007317A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Звітна документація з навчальної (мовної) практики складається з таких частин: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щоденник практики, оформлений згідно з вимогами, який містить індивідуальний план роботи здобувача на базі практики з позначками про виконання кожного завдання від керівника від бази; відгук-характеристику роботи студента від керівника від бази практики;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звіт студента, оформлений згідно з методичними рекомендаціями;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залікові заходи (рецензія на художній фільм, есе різних типів, листи різних типів) згідно з методичними рекомендаціями.</w:t>
      </w: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6. КРИТЕРІЇ ОЦІНЮВАННЯ</w:t>
      </w:r>
    </w:p>
    <w:p w:rsidR="00227FD2" w:rsidRPr="007317A0" w:rsidRDefault="00227FD2" w:rsidP="00227FD2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Здобувач допускається до складання заліку з навчальної (мовної) практики за умов виконання програми практики в повному обсязі, своєчасного подання всіх матеріалів на перевірку керівник. Підсумкова залікова оцінка за навчальну (мовну) практику нараховується за накопичувальним принципом і є сумою таких компонентів: </w:t>
      </w: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tbl>
      <w:tblPr>
        <w:tblStyle w:val="a4"/>
        <w:tblW w:w="0" w:type="auto"/>
        <w:tblLook w:val="04A0"/>
      </w:tblPr>
      <w:tblGrid>
        <w:gridCol w:w="2263"/>
        <w:gridCol w:w="1701"/>
        <w:gridCol w:w="5381"/>
      </w:tblGrid>
      <w:tr w:rsidR="00227FD2" w:rsidTr="007664D8">
        <w:tc>
          <w:tcPr>
            <w:tcW w:w="2263" w:type="dxa"/>
          </w:tcPr>
          <w:p w:rsidR="00227FD2" w:rsidRPr="007317A0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1701" w:type="dxa"/>
          </w:tcPr>
          <w:p w:rsidR="00227FD2" w:rsidRPr="007317A0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5381" w:type="dxa"/>
          </w:tcPr>
          <w:p w:rsidR="00227FD2" w:rsidRPr="007317A0" w:rsidRDefault="00227FD2" w:rsidP="007664D8">
            <w:pPr>
              <w:ind w:firstLine="709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 xml:space="preserve">Критерії оцінювання </w:t>
            </w:r>
          </w:p>
          <w:p w:rsidR="00227FD2" w:rsidRPr="007317A0" w:rsidRDefault="00227FD2" w:rsidP="007664D8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Рецензія на художній фільм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рецензія відповідає вимогам до її написання, містить рекомендований словник, не містить помилок, своєчасно подана на перевірку.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19-15 балів - рецензія відповідає вимогам до її написання, містить рекомендований словник, містить окремі помилки (не більше 5 випадків), своєчасно подана на перевірку.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у рецензії не виконано всі вимоги до її написання, вона містить помилки (не більше 10 випадків), своєчасно подана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рецензія не відповідає вимогам до її написання, містить помилки, несвоєчасно подана </w:t>
            </w: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рецензію не виконано.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Есе</w:t>
            </w:r>
          </w:p>
        </w:tc>
        <w:tc>
          <w:tcPr>
            <w:tcW w:w="1701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усі есе відповідають вимогам до їх написання, містять рекомендований словник, не містять помилок, своєчасно подані на перевірку.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19-15 балів – усі есе відповідають вимогам до їх написання, містять рекомендований словник, містять окремі помилки (не більше 5 випадків у кожному), своєчасно подані на перевірку.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в есе не виконано всі вимоги до їх написання, вони містять помилки (не більше 10 випадків у кожному), своєчасно подані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есе не відповідають вимогам до їх написання, містять помилки, несвоєчасно подані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есе не виконано.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Листи</w:t>
            </w:r>
          </w:p>
        </w:tc>
        <w:tc>
          <w:tcPr>
            <w:tcW w:w="1701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усі листи відповідають вимогам до їх написання, містять рекомендований словник, не містять помилок, своєчасно подані на перевірку.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19-15 балів – усі листи відповідають вимогам до їх написання, містять окремі помилки (не більше 5 випадків у кожному), своєчасно подані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у листах не виконано всі вимоги до їх написання, вони містять помилки (не більше 10 випадків у кожному), своєчасно подані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листи не відповідають вимогам до їх написання, містять помилки, несвоєчасно подані на перевірку.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листи не виконано.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Тест</w:t>
            </w:r>
          </w:p>
        </w:tc>
        <w:tc>
          <w:tcPr>
            <w:tcW w:w="1701" w:type="dxa"/>
          </w:tcPr>
          <w:p w:rsidR="00227FD2" w:rsidRPr="005C4950" w:rsidRDefault="00227FD2" w:rsidP="007664D8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381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</w:t>
            </w:r>
          </w:p>
        </w:tc>
        <w:tc>
          <w:tcPr>
            <w:tcW w:w="1701" w:type="dxa"/>
          </w:tcPr>
          <w:p w:rsidR="00227FD2" w:rsidRPr="005C4950" w:rsidRDefault="00227FD2" w:rsidP="007664D8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5381" w:type="dxa"/>
          </w:tcPr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10 балів – звіт виконано відповідно до вимог, він є самостійним твором здобувача, містить ретельний аналіз виконаної роботи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9-5 балів – звіт не відповідає окремим вимогам або не містить ретельного аналізу виконаної роботи - замість цього звіт є переліком видів робіт і констатацією окремих труднощів і здобутків.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4-1 бал – звіт не відповідає вимогам, не містить аналізу виконаної роботи </w:t>
            </w:r>
          </w:p>
          <w:p w:rsidR="00227FD2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звіт не подано</w:t>
            </w:r>
          </w:p>
        </w:tc>
      </w:tr>
      <w:tr w:rsidR="00227FD2" w:rsidTr="007664D8">
        <w:tc>
          <w:tcPr>
            <w:tcW w:w="2263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Оформлення щоденника</w:t>
            </w:r>
          </w:p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5381" w:type="dxa"/>
          </w:tcPr>
          <w:p w:rsidR="00227FD2" w:rsidRPr="005C4950" w:rsidRDefault="00227FD2" w:rsidP="007664D8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10 балів – правильно оформлений щоденник, не містить помилок, містить не більше одного виправлення.8 балів – щоденник практики містить незначні недоліки, більше двох виправлень. 6 балів – неохайність та помилки у щоденнику практики. 4 бали – неохайність та більше трьох помилок у щоденнику практики. 2 бали - неохайність та більше чотирьох помилок у щоденнику практики. 0 балів – відсутність щоденника практики, несвоєчасність надання щоденника на перевірку </w:t>
            </w:r>
          </w:p>
        </w:tc>
      </w:tr>
    </w:tbl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Pr="00B860C8" w:rsidRDefault="00227FD2" w:rsidP="00227FD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860C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Підсумкова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оцінка</w:t>
      </w:r>
    </w:p>
    <w:tbl>
      <w:tblPr>
        <w:tblStyle w:val="TableNormal"/>
        <w:tblW w:w="143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969"/>
        <w:gridCol w:w="8090"/>
      </w:tblGrid>
      <w:tr w:rsidR="00227FD2" w:rsidRPr="00B860C8" w:rsidTr="007664D8">
        <w:trPr>
          <w:trHeight w:val="862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 w:right="400"/>
              <w:jc w:val="center"/>
              <w:rPr>
                <w:b/>
                <w:sz w:val="24"/>
                <w:szCs w:val="24"/>
                <w:lang w:val="ru-RU"/>
              </w:rPr>
            </w:pPr>
            <w:r w:rsidRPr="00B860C8">
              <w:rPr>
                <w:b/>
                <w:sz w:val="24"/>
                <w:szCs w:val="24"/>
                <w:lang w:val="ru-RU"/>
              </w:rPr>
              <w:t xml:space="preserve">Сума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балів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всі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види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роботи</w:t>
            </w:r>
            <w:proofErr w:type="spellEnd"/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 w:right="574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Оцінка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ECTS</w:t>
            </w:r>
          </w:p>
        </w:tc>
        <w:tc>
          <w:tcPr>
            <w:tcW w:w="8090" w:type="dxa"/>
            <w:tcBorders>
              <w:right w:val="single" w:sz="4" w:space="0" w:color="auto"/>
            </w:tcBorders>
          </w:tcPr>
          <w:p w:rsidR="00227FD2" w:rsidRDefault="00227FD2" w:rsidP="007664D8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Оцінка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860C8">
              <w:rPr>
                <w:b/>
                <w:sz w:val="24"/>
                <w:szCs w:val="24"/>
              </w:rPr>
              <w:t>за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860C8">
              <w:rPr>
                <w:b/>
                <w:sz w:val="24"/>
                <w:szCs w:val="24"/>
              </w:rPr>
              <w:t>національною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</w:p>
          <w:p w:rsidR="00227FD2" w:rsidRPr="00B860C8" w:rsidRDefault="00227FD2" w:rsidP="007664D8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шкалою</w:t>
            </w:r>
            <w:proofErr w:type="spellEnd"/>
          </w:p>
          <w:p w:rsidR="00227FD2" w:rsidRPr="00B860C8" w:rsidRDefault="00227FD2" w:rsidP="007664D8">
            <w:pPr>
              <w:pStyle w:val="TableParagraph"/>
              <w:ind w:left="104"/>
              <w:jc w:val="center"/>
              <w:rPr>
                <w:b/>
                <w:sz w:val="24"/>
                <w:szCs w:val="24"/>
              </w:rPr>
            </w:pPr>
          </w:p>
        </w:tc>
      </w:tr>
      <w:tr w:rsidR="00227FD2" w:rsidRPr="00B860C8" w:rsidTr="007664D8">
        <w:trPr>
          <w:trHeight w:val="412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90 – 100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090" w:type="dxa"/>
          </w:tcPr>
          <w:p w:rsidR="00227FD2" w:rsidRPr="00B860C8" w:rsidRDefault="00227FD2" w:rsidP="007664D8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відмінно</w:t>
            </w:r>
            <w:proofErr w:type="spellEnd"/>
          </w:p>
        </w:tc>
      </w:tr>
      <w:tr w:rsidR="00227FD2" w:rsidRPr="00B860C8" w:rsidTr="007664D8">
        <w:trPr>
          <w:trHeight w:val="415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82-89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090" w:type="dxa"/>
            <w:vMerge w:val="restart"/>
          </w:tcPr>
          <w:p w:rsidR="00227FD2" w:rsidRPr="00B860C8" w:rsidRDefault="00227FD2" w:rsidP="007664D8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добре</w:t>
            </w:r>
            <w:proofErr w:type="spellEnd"/>
          </w:p>
        </w:tc>
      </w:tr>
      <w:tr w:rsidR="00227FD2" w:rsidRPr="00B860C8" w:rsidTr="007664D8">
        <w:trPr>
          <w:trHeight w:val="412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74-81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090" w:type="dxa"/>
            <w:vMerge/>
            <w:tcBorders>
              <w:top w:val="nil"/>
            </w:tcBorders>
          </w:tcPr>
          <w:p w:rsidR="00227FD2" w:rsidRPr="00B860C8" w:rsidRDefault="00227FD2" w:rsidP="007664D8">
            <w:pPr>
              <w:jc w:val="center"/>
              <w:rPr>
                <w:sz w:val="24"/>
                <w:szCs w:val="24"/>
              </w:rPr>
            </w:pPr>
          </w:p>
        </w:tc>
      </w:tr>
      <w:tr w:rsidR="00227FD2" w:rsidRPr="00B860C8" w:rsidTr="007664D8">
        <w:trPr>
          <w:trHeight w:val="414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64-73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8090" w:type="dxa"/>
            <w:vMerge w:val="restart"/>
          </w:tcPr>
          <w:p w:rsidR="00227FD2" w:rsidRPr="00B860C8" w:rsidRDefault="00227FD2" w:rsidP="007664D8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задовільно</w:t>
            </w:r>
            <w:proofErr w:type="spellEnd"/>
          </w:p>
        </w:tc>
      </w:tr>
      <w:tr w:rsidR="00227FD2" w:rsidRPr="00B860C8" w:rsidTr="007664D8">
        <w:trPr>
          <w:trHeight w:val="414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60-63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090" w:type="dxa"/>
            <w:vMerge/>
            <w:tcBorders>
              <w:top w:val="nil"/>
            </w:tcBorders>
          </w:tcPr>
          <w:p w:rsidR="00227FD2" w:rsidRPr="00B860C8" w:rsidRDefault="00227FD2" w:rsidP="007664D8">
            <w:pPr>
              <w:jc w:val="center"/>
              <w:rPr>
                <w:sz w:val="24"/>
                <w:szCs w:val="24"/>
              </w:rPr>
            </w:pPr>
          </w:p>
        </w:tc>
      </w:tr>
      <w:tr w:rsidR="00227FD2" w:rsidRPr="00490A27" w:rsidTr="007664D8">
        <w:trPr>
          <w:trHeight w:val="698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35-59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FX</w:t>
            </w:r>
          </w:p>
        </w:tc>
        <w:tc>
          <w:tcPr>
            <w:tcW w:w="8090" w:type="dxa"/>
          </w:tcPr>
          <w:p w:rsidR="00227FD2" w:rsidRDefault="00227FD2" w:rsidP="007664D8">
            <w:pPr>
              <w:pStyle w:val="TableParagraph"/>
              <w:ind w:left="104" w:right="396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незадовільно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можливістю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</w:p>
          <w:p w:rsidR="00227FD2" w:rsidRPr="00B860C8" w:rsidRDefault="00227FD2" w:rsidP="007664D8">
            <w:pPr>
              <w:pStyle w:val="TableParagraph"/>
              <w:ind w:left="104" w:right="396"/>
              <w:rPr>
                <w:sz w:val="24"/>
                <w:szCs w:val="24"/>
                <w:lang w:val="ru-RU"/>
              </w:rPr>
            </w:pPr>
            <w:r w:rsidRPr="00B860C8">
              <w:rPr>
                <w:sz w:val="24"/>
                <w:szCs w:val="24"/>
                <w:lang w:val="ru-RU"/>
              </w:rPr>
              <w:t xml:space="preserve">повторного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складання</w:t>
            </w:r>
            <w:proofErr w:type="spellEnd"/>
          </w:p>
        </w:tc>
      </w:tr>
      <w:tr w:rsidR="00227FD2" w:rsidRPr="00490A27" w:rsidTr="007664D8">
        <w:trPr>
          <w:trHeight w:val="836"/>
        </w:trPr>
        <w:tc>
          <w:tcPr>
            <w:tcW w:w="2268" w:type="dxa"/>
          </w:tcPr>
          <w:p w:rsidR="00227FD2" w:rsidRPr="00B860C8" w:rsidRDefault="00227FD2" w:rsidP="007664D8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0-34</w:t>
            </w:r>
          </w:p>
        </w:tc>
        <w:tc>
          <w:tcPr>
            <w:tcW w:w="3969" w:type="dxa"/>
          </w:tcPr>
          <w:p w:rsidR="00227FD2" w:rsidRPr="00B860C8" w:rsidRDefault="00227FD2" w:rsidP="007664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227FD2" w:rsidRPr="00B860C8" w:rsidRDefault="00227FD2" w:rsidP="007664D8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8090" w:type="dxa"/>
          </w:tcPr>
          <w:p w:rsidR="00227FD2" w:rsidRDefault="00227FD2" w:rsidP="007664D8">
            <w:pPr>
              <w:pStyle w:val="TableParagraph"/>
              <w:ind w:left="104" w:right="262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незадовільно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обов’язковим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</w:p>
          <w:p w:rsidR="00227FD2" w:rsidRPr="00B860C8" w:rsidRDefault="00227FD2" w:rsidP="007664D8">
            <w:pPr>
              <w:pStyle w:val="TableParagraph"/>
              <w:ind w:left="104" w:right="262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повторним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вивченням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курсу</w:t>
            </w:r>
          </w:p>
        </w:tc>
      </w:tr>
    </w:tbl>
    <w:p w:rsidR="00227FD2" w:rsidRDefault="00227FD2" w:rsidP="00227F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7FD2" w:rsidRPr="005C4950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Default="00227FD2" w:rsidP="00227FD2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27FD2" w:rsidRPr="007824AF" w:rsidRDefault="00227FD2" w:rsidP="00227FD2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ru-RU"/>
        </w:rPr>
      </w:pPr>
    </w:p>
    <w:p w:rsidR="00227FD2" w:rsidRDefault="00227FD2" w:rsidP="00227FD2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ru-RU"/>
        </w:rPr>
      </w:pPr>
    </w:p>
    <w:p w:rsidR="00227FD2" w:rsidRPr="007824AF" w:rsidRDefault="00227FD2" w:rsidP="00227FD2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ru-RU"/>
        </w:rPr>
      </w:pPr>
    </w:p>
    <w:p w:rsidR="004F0702" w:rsidRDefault="004F0702">
      <w:bookmarkStart w:id="0" w:name="_GoBack"/>
      <w:bookmarkEnd w:id="0"/>
    </w:p>
    <w:sectPr w:rsidR="004F0702" w:rsidSect="00F12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43545"/>
    <w:multiLevelType w:val="hybridMultilevel"/>
    <w:tmpl w:val="473C1E9A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EDA"/>
    <w:rsid w:val="00227FD2"/>
    <w:rsid w:val="002677D1"/>
    <w:rsid w:val="002B0A03"/>
    <w:rsid w:val="003E6CB5"/>
    <w:rsid w:val="004F0702"/>
    <w:rsid w:val="00547BE6"/>
    <w:rsid w:val="005D546E"/>
    <w:rsid w:val="008172CF"/>
    <w:rsid w:val="00A02EDA"/>
    <w:rsid w:val="00B52522"/>
    <w:rsid w:val="00CE3800"/>
    <w:rsid w:val="00EA786D"/>
    <w:rsid w:val="00EC5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FD2"/>
    <w:pPr>
      <w:ind w:left="720"/>
      <w:contextualSpacing/>
    </w:pPr>
  </w:style>
  <w:style w:type="table" w:styleId="a4">
    <w:name w:val="Table Grid"/>
    <w:basedOn w:val="a1"/>
    <w:uiPriority w:val="39"/>
    <w:rsid w:val="00227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27FD2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227FD2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227F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 Spacing"/>
    <w:qFormat/>
    <w:rsid w:val="00227FD2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apple-converted-space">
    <w:name w:val="apple-converted-space"/>
    <w:rsid w:val="00227FD2"/>
    <w:rPr>
      <w:rFonts w:ascii="Times New Roman" w:hAnsi="Times New Roman" w:cs="Times New Roman" w:hint="default"/>
    </w:rPr>
  </w:style>
  <w:style w:type="character" w:customStyle="1" w:styleId="FontStyle156">
    <w:name w:val="Font Style156"/>
    <w:rsid w:val="00227FD2"/>
    <w:rPr>
      <w:rFonts w:ascii="Times New Roman" w:hAnsi="Times New Roman" w:cs="Times New Roman" w:hint="default"/>
      <w:sz w:val="16"/>
    </w:rPr>
  </w:style>
  <w:style w:type="paragraph" w:styleId="a7">
    <w:name w:val="Balloon Text"/>
    <w:basedOn w:val="a"/>
    <w:link w:val="a8"/>
    <w:uiPriority w:val="99"/>
    <w:semiHidden/>
    <w:unhideWhenUsed/>
    <w:rsid w:val="002B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oceonline.com/" TargetMode="External"/><Relationship Id="rId13" Type="http://schemas.openxmlformats.org/officeDocument/2006/relationships/hyperlink" Target="https://academichelp.net/samples/academics/reviews/movi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glish-corpora.org/coca/" TargetMode="External"/><Relationship Id="rId12" Type="http://schemas.openxmlformats.org/officeDocument/2006/relationships/hyperlink" Target="https://www.wikihow.com/Write-a-Movie-Revie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yfa.edu/student-resources/9-tips-for-writing-a-film-review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deed.com/career-advice/finding-a-job/how-to-write-an-application-letter-for-a-job" TargetMode="External"/><Relationship Id="rId10" Type="http://schemas.openxmlformats.org/officeDocument/2006/relationships/hyperlink" Target="https://www.toppr.com/guides/english/writing/essa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ammar.yourdictionary.com/writing/how-to-write-an-essay.html" TargetMode="External"/><Relationship Id="rId14" Type="http://schemas.openxmlformats.org/officeDocument/2006/relationships/hyperlink" Target="https://www.aplustopper.com/complaint-letter-form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3476</Words>
  <Characters>19818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Бозняк</cp:lastModifiedBy>
  <cp:revision>7</cp:revision>
  <dcterms:created xsi:type="dcterms:W3CDTF">2021-09-20T18:40:00Z</dcterms:created>
  <dcterms:modified xsi:type="dcterms:W3CDTF">2021-11-10T11:08:00Z</dcterms:modified>
</cp:coreProperties>
</file>