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05" w:rsidRDefault="00980705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  <w:lang w:val="ru-RU"/>
        </w:rPr>
      </w:pPr>
      <w:bookmarkStart w:id="0" w:name="_GoBack"/>
      <w:bookmarkEnd w:id="0"/>
      <w:proofErr w:type="spellStart"/>
      <w:r>
        <w:rPr>
          <w:rStyle w:val="fontstyle01"/>
          <w:rFonts w:ascii="Times New Roman" w:hAnsi="Times New Roman" w:cs="Times New Roman"/>
          <w:lang w:val="ru-RU"/>
        </w:rPr>
        <w:t>Лекція</w:t>
      </w:r>
      <w:proofErr w:type="spellEnd"/>
      <w:r>
        <w:rPr>
          <w:rStyle w:val="fontstyle01"/>
          <w:rFonts w:ascii="Times New Roman" w:hAnsi="Times New Roman" w:cs="Times New Roman"/>
          <w:lang w:val="ru-RU"/>
        </w:rPr>
        <w:t xml:space="preserve"> за 25.03.2020 р.</w:t>
      </w:r>
    </w:p>
    <w:p w:rsidR="00980705" w:rsidRDefault="00980705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  <w:lang w:val="ru-RU"/>
        </w:rPr>
      </w:pPr>
    </w:p>
    <w:p w:rsidR="002B47CA" w:rsidRDefault="002B47CA" w:rsidP="0007404D">
      <w:pPr>
        <w:spacing w:line="240" w:lineRule="auto"/>
        <w:ind w:firstLine="0"/>
        <w:rPr>
          <w:rFonts w:cs="Times New Roman"/>
          <w:b/>
          <w:bCs/>
          <w:color w:val="000000"/>
          <w:sz w:val="32"/>
          <w:szCs w:val="32"/>
        </w:rPr>
      </w:pPr>
      <w:r>
        <w:rPr>
          <w:rStyle w:val="fontstyle01"/>
          <w:rFonts w:ascii="Times New Roman" w:hAnsi="Times New Roman" w:cs="Times New Roman"/>
          <w:lang w:val="ru-RU"/>
        </w:rPr>
        <w:t xml:space="preserve">Тема </w:t>
      </w:r>
      <w:r w:rsidRPr="002B47CA">
        <w:rPr>
          <w:rStyle w:val="fontstyle01"/>
          <w:rFonts w:ascii="Times New Roman" w:hAnsi="Times New Roman" w:cs="Times New Roman"/>
        </w:rPr>
        <w:t>4. Особливості міжнародної торгівлі послугами</w:t>
      </w:r>
      <w:r>
        <w:rPr>
          <w:rFonts w:cs="Times New Roman"/>
          <w:b/>
          <w:bCs/>
          <w:color w:val="000000"/>
          <w:sz w:val="32"/>
          <w:szCs w:val="32"/>
        </w:rPr>
        <w:t xml:space="preserve"> </w:t>
      </w:r>
      <w:r w:rsidRPr="002B47CA">
        <w:rPr>
          <w:rStyle w:val="fontstyle01"/>
          <w:rFonts w:ascii="Times New Roman" w:hAnsi="Times New Roman" w:cs="Times New Roman"/>
        </w:rPr>
        <w:t>в Україні</w:t>
      </w:r>
    </w:p>
    <w:p w:rsidR="001D4A0D" w:rsidRPr="001D4A0D" w:rsidRDefault="001D4A0D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  <w:szCs w:val="28"/>
          <w:lang w:val="ru-RU"/>
        </w:rPr>
      </w:pPr>
    </w:p>
    <w:p w:rsidR="001D4A0D" w:rsidRDefault="002B47CA" w:rsidP="001D4A0D">
      <w:pPr>
        <w:spacing w:line="240" w:lineRule="auto"/>
        <w:ind w:firstLine="0"/>
        <w:jc w:val="center"/>
        <w:rPr>
          <w:rFonts w:cs="Times New Roman"/>
          <w:b/>
          <w:bCs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>1. Сутність міжнародної торгівлі послугами</w:t>
      </w:r>
    </w:p>
    <w:p w:rsidR="001D4A0D" w:rsidRDefault="001D4A0D" w:rsidP="0007404D">
      <w:pPr>
        <w:spacing w:line="240" w:lineRule="auto"/>
        <w:ind w:firstLine="0"/>
        <w:rPr>
          <w:rStyle w:val="fontstyle21"/>
          <w:rFonts w:ascii="Times New Roman" w:hAnsi="Times New Roman" w:cs="Times New Roman"/>
        </w:rPr>
      </w:pP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Міжнародна торгівля послугами є найбільш динамічною сферою</w:t>
      </w:r>
      <w:r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сучасного світового господарства, що за обсягами майже вдвічі перевищує обсяги міжнародної торгівлі товарами. Інтенсифікація розвитку сфери</w:t>
      </w:r>
      <w:r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послуг обумовлено значно вищою нормою прибутку та меншим терміном</w:t>
      </w:r>
      <w:r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окупності інвестицій у інноваційні проекти, ніж у матеріальне виробництво.</w:t>
      </w:r>
      <w:r>
        <w:rPr>
          <w:rFonts w:cs="Times New Roman"/>
          <w:color w:val="000000"/>
          <w:szCs w:val="28"/>
        </w:rPr>
        <w:t xml:space="preserve"> 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 xml:space="preserve">Послуга </w:t>
      </w:r>
      <w:r w:rsidRPr="002B47CA">
        <w:rPr>
          <w:rStyle w:val="fontstyle21"/>
          <w:rFonts w:ascii="Times New Roman" w:hAnsi="Times New Roman" w:cs="Times New Roman"/>
        </w:rPr>
        <w:t>– це товар особливого роду, який не має матеріально-речової форми, бо не створюється в процесі виробництва, та споживається</w:t>
      </w:r>
      <w:r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 метою задоволення певних матеріальних і духовних потреб.</w:t>
      </w:r>
      <w:r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Міжнародна природа послуги проявляється в процесі міжнародного</w:t>
      </w:r>
      <w:r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співробітництва з її надання та оцінки ефективності подальшої співпраці.</w:t>
      </w:r>
      <w:r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Міжнародна торгівля послугами має істотні відмінності з міжнародною</w:t>
      </w:r>
      <w:r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торгівлею товарами, а саме:</w:t>
      </w:r>
      <w:r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мобільність суб'єктів міжнародної торгівлі послугами, що обумовлюється необхідністю встановлення прямого контакту між продавцем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та покупцем з метою запобігання можливих суперечок та неузгодженості;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2) глобалізаційні процеси у світовій економіці сприяли нівелюванню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меж між поняттям "внутрішні" та "іноземні" послуги, що передбачає певну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умовність їх класифікації за критерієм національної належності;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3) регулювання міжнародної торгівлі послугами здійснюється на основі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норм внутрішнього законодавства контраге</w:t>
      </w:r>
      <w:r w:rsidR="0004097E">
        <w:rPr>
          <w:rStyle w:val="fontstyle21"/>
          <w:rFonts w:ascii="Times New Roman" w:hAnsi="Times New Roman" w:cs="Times New Roman"/>
        </w:rPr>
        <w:t>нтів, а не митними органами</w:t>
      </w:r>
      <w:r w:rsidRPr="002B47CA">
        <w:rPr>
          <w:rStyle w:val="fontstyle21"/>
          <w:rFonts w:ascii="Times New Roman" w:hAnsi="Times New Roman" w:cs="Times New Roman"/>
        </w:rPr>
        <w:t>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Незважаючи на явні відмінності, торгівля послугами тісно пов'язана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 торгівлею товарами. Цей зв'язок проявляється у міжнародній допоміжній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ролі послуг при освоєнні нових товарних ринків, тобто на всіх етапах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маркетингової діяльності експортерів – від дослідження цільового ринку</w:t>
      </w:r>
      <w:r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до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післяпродажного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обслуговування споживачів.</w:t>
      </w:r>
      <w:r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Відповідно до Генеральної угоди з торгівлі послугами (GATS) у міжнародному с</w:t>
      </w:r>
      <w:r>
        <w:rPr>
          <w:rStyle w:val="fontstyle21"/>
          <w:rFonts w:ascii="Times New Roman" w:hAnsi="Times New Roman" w:cs="Times New Roman"/>
        </w:rPr>
        <w:t xml:space="preserve">півробітництві виділяють чотири </w:t>
      </w:r>
      <w:r w:rsidRPr="002B47CA">
        <w:rPr>
          <w:rStyle w:val="fontstyle21"/>
          <w:rFonts w:ascii="Times New Roman" w:hAnsi="Times New Roman" w:cs="Times New Roman"/>
        </w:rPr>
        <w:t>способи міжнародної торгівлі послугами:</w:t>
      </w:r>
      <w:r w:rsidR="0004097E" w:rsidRP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трансграничне постачання, тобто постачання послуг на територію</w:t>
      </w:r>
      <w:r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країни споживача послуг;</w:t>
      </w:r>
      <w:r w:rsidR="0004097E" w:rsidRP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споживання послуг за кордоном;</w:t>
      </w:r>
      <w:r w:rsidR="0004097E">
        <w:rPr>
          <w:rFonts w:cs="Times New Roman"/>
          <w:color w:val="000000"/>
          <w:szCs w:val="28"/>
          <w:lang w:val="ru-RU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присутність нерезидентів на території країни надання послуг;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переміщення представників постачальника послуг за кордоном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 метою їх надання т</w:t>
      </w:r>
      <w:r>
        <w:rPr>
          <w:rStyle w:val="fontstyle21"/>
          <w:rFonts w:ascii="Times New Roman" w:hAnsi="Times New Roman" w:cs="Times New Roman"/>
        </w:rPr>
        <w:t>а сервісного обслуговування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1D4A0D" w:rsidRDefault="002B47CA" w:rsidP="001D4A0D">
      <w:pPr>
        <w:spacing w:line="240" w:lineRule="auto"/>
        <w:rPr>
          <w:rStyle w:val="fontstyle21"/>
          <w:rFonts w:ascii="Times New Roman" w:hAnsi="Times New Roman" w:cs="Times New Roman"/>
        </w:rPr>
      </w:pPr>
      <w:r w:rsidRPr="002B47CA">
        <w:rPr>
          <w:rStyle w:val="fontstyle21"/>
          <w:rFonts w:ascii="Times New Roman" w:hAnsi="Times New Roman" w:cs="Times New Roman"/>
        </w:rPr>
        <w:t>Існує декілька підходів щодо класифікації послуг.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Залежно від способу надання послуг споживачу виокремлюють:</w:t>
      </w:r>
      <w:r w:rsidR="0004097E">
        <w:rPr>
          <w:rFonts w:cs="Times New Roman"/>
          <w:color w:val="000000"/>
          <w:szCs w:val="28"/>
        </w:rPr>
        <w:t xml:space="preserve"> </w:t>
      </w:r>
      <w:r w:rsidR="00097423">
        <w:rPr>
          <w:rStyle w:val="fontstyle21"/>
          <w:rFonts w:ascii="Times New Roman" w:hAnsi="Times New Roman" w:cs="Times New Roman"/>
        </w:rPr>
        <w:t xml:space="preserve">1) послуги, які </w:t>
      </w:r>
      <w:r w:rsidRPr="002B47CA">
        <w:rPr>
          <w:rStyle w:val="fontstyle21"/>
          <w:rFonts w:ascii="Times New Roman" w:hAnsi="Times New Roman" w:cs="Times New Roman"/>
        </w:rPr>
        <w:t>пов'язані з торгівлею, – технічне обслуговування,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транспортні, страхові тощо;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послуги, які пов'язані з виробничо-інвестиційною діяльністю –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трансферт технологій, професійні, готельні тощо;</w:t>
      </w:r>
      <w:r w:rsidR="0004097E">
        <w:rPr>
          <w:rFonts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послуги, які пов'язані з торгівельною та виробничо-інвестиційною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діяльністю, – послуги зв'язку, будівничі, сервісне обслуговування </w:t>
      </w:r>
      <w:r w:rsidRPr="002B47CA">
        <w:rPr>
          <w:rStyle w:val="fontstyle21"/>
          <w:rFonts w:ascii="Times New Roman" w:hAnsi="Times New Roman" w:cs="Times New Roman"/>
        </w:rPr>
        <w:lastRenderedPageBreak/>
        <w:t>тощо;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4) автономні послуги – інформаційні, </w:t>
      </w:r>
      <w:r>
        <w:rPr>
          <w:rStyle w:val="fontstyle21"/>
          <w:rFonts w:ascii="Times New Roman" w:hAnsi="Times New Roman" w:cs="Times New Roman"/>
        </w:rPr>
        <w:t>культурні, рекреаційні тощо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Відповідно до класифікації Світового Банку виокремлюють: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факторні послуги, які пов'язані з рухом факторів виробництва;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нефакторні послуги, які мають не фінансовий характер (туристичні,</w:t>
      </w:r>
      <w:r w:rsidR="0004097E">
        <w:rPr>
          <w:rFonts w:cs="Times New Roman"/>
          <w:color w:val="000000"/>
          <w:szCs w:val="28"/>
        </w:rPr>
        <w:t xml:space="preserve"> </w:t>
      </w:r>
      <w:r>
        <w:rPr>
          <w:rStyle w:val="fontstyle21"/>
          <w:rFonts w:ascii="Times New Roman" w:hAnsi="Times New Roman" w:cs="Times New Roman"/>
        </w:rPr>
        <w:t>транспортні, рекреаційні)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Дана класифікація важлива для обговорення питань регулювання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міжнародної торгівлі послугами в рамках СОТ, увага якої концентрується</w:t>
      </w:r>
      <w:r w:rsidR="0004097E">
        <w:rPr>
          <w:rFonts w:cs="Times New Roman"/>
          <w:color w:val="000000"/>
          <w:szCs w:val="28"/>
        </w:rPr>
        <w:t xml:space="preserve"> </w:t>
      </w:r>
      <w:r w:rsidR="0004097E">
        <w:rPr>
          <w:rStyle w:val="fontstyle21"/>
          <w:rFonts w:ascii="Times New Roman" w:hAnsi="Times New Roman" w:cs="Times New Roman"/>
        </w:rPr>
        <w:t xml:space="preserve">переважно </w:t>
      </w:r>
      <w:r w:rsidRPr="002B47CA">
        <w:rPr>
          <w:rStyle w:val="fontstyle21"/>
          <w:rFonts w:ascii="Times New Roman" w:hAnsi="Times New Roman" w:cs="Times New Roman"/>
        </w:rPr>
        <w:t>на нефакторних послугах.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 метою відображення операцій з торгівлі послугами у платіжному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балансі країн МВФ запропоновано таку класифікацію послуг: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морські перевезення;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інші види транспортних послуг;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подорожі;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інші приват</w:t>
      </w:r>
      <w:r>
        <w:rPr>
          <w:rStyle w:val="fontstyle21"/>
          <w:rFonts w:ascii="Times New Roman" w:hAnsi="Times New Roman" w:cs="Times New Roman"/>
        </w:rPr>
        <w:t>ні та інші офіційні послуги</w:t>
      </w:r>
      <w:r w:rsidR="001D4A0D">
        <w:rPr>
          <w:rStyle w:val="fontstyle21"/>
          <w:rFonts w:ascii="Times New Roman" w:hAnsi="Times New Roman" w:cs="Times New Roman"/>
        </w:rPr>
        <w:t>.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Відповідно до класифікації Конференції ООН з торгівлі й розвитку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(UNCTAD – </w:t>
      </w:r>
      <w:proofErr w:type="spellStart"/>
      <w:r w:rsidRPr="002B47CA">
        <w:rPr>
          <w:rStyle w:val="fontstyle31"/>
          <w:rFonts w:ascii="Times New Roman" w:hAnsi="Times New Roman" w:cs="Times New Roman"/>
        </w:rPr>
        <w:t>United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31"/>
          <w:rFonts w:ascii="Times New Roman" w:hAnsi="Times New Roman" w:cs="Times New Roman"/>
        </w:rPr>
        <w:t>Nations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31"/>
          <w:rFonts w:ascii="Times New Roman" w:hAnsi="Times New Roman" w:cs="Times New Roman"/>
        </w:rPr>
        <w:t>Conference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31"/>
          <w:rFonts w:ascii="Times New Roman" w:hAnsi="Times New Roman" w:cs="Times New Roman"/>
        </w:rPr>
        <w:t>on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31"/>
          <w:rFonts w:ascii="Times New Roman" w:hAnsi="Times New Roman" w:cs="Times New Roman"/>
        </w:rPr>
        <w:t>Trade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31"/>
          <w:rFonts w:ascii="Times New Roman" w:hAnsi="Times New Roman" w:cs="Times New Roman"/>
        </w:rPr>
        <w:t>and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31"/>
          <w:rFonts w:ascii="Times New Roman" w:hAnsi="Times New Roman" w:cs="Times New Roman"/>
        </w:rPr>
        <w:t>Development</w:t>
      </w:r>
      <w:proofErr w:type="spellEnd"/>
      <w:r w:rsidRPr="002B47CA">
        <w:rPr>
          <w:rStyle w:val="fontstyle21"/>
          <w:rFonts w:ascii="Times New Roman" w:hAnsi="Times New Roman" w:cs="Times New Roman"/>
        </w:rPr>
        <w:t>) виділяють</w:t>
      </w:r>
      <w:r w:rsidR="0004097E">
        <w:rPr>
          <w:rFonts w:cs="Times New Roman"/>
          <w:color w:val="000000"/>
          <w:szCs w:val="28"/>
        </w:rPr>
        <w:t xml:space="preserve"> </w:t>
      </w:r>
      <w:r w:rsidR="0004097E">
        <w:rPr>
          <w:rStyle w:val="fontstyle21"/>
          <w:rFonts w:ascii="Times New Roman" w:hAnsi="Times New Roman" w:cs="Times New Roman"/>
        </w:rPr>
        <w:t xml:space="preserve">такі види </w:t>
      </w:r>
      <w:r w:rsidRPr="002B47CA">
        <w:rPr>
          <w:rStyle w:val="fontstyle21"/>
          <w:rFonts w:ascii="Times New Roman" w:hAnsi="Times New Roman" w:cs="Times New Roman"/>
        </w:rPr>
        <w:t>послуг: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фінансові;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послуги зв'язку;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будівничі та проектно-конструкторські;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транспортні;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5) професійні і ділові (юридичні, медичні, аудиторські тощо);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6) комерційні;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7) туристичні;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8) аудіовізуальні (</w:t>
      </w:r>
      <w:proofErr w:type="spellStart"/>
      <w:r w:rsidRPr="002B47CA">
        <w:rPr>
          <w:rStyle w:val="fontstyle21"/>
          <w:rFonts w:ascii="Times New Roman" w:hAnsi="Times New Roman" w:cs="Times New Roman"/>
        </w:rPr>
        <w:t>теле</w:t>
      </w:r>
      <w:proofErr w:type="spellEnd"/>
      <w:r w:rsidRPr="002B47CA">
        <w:rPr>
          <w:rStyle w:val="fontstyle21"/>
          <w:rFonts w:ascii="Times New Roman" w:hAnsi="Times New Roman" w:cs="Times New Roman"/>
        </w:rPr>
        <w:t>-, відео-</w:t>
      </w:r>
      <w:r>
        <w:rPr>
          <w:rStyle w:val="fontstyle21"/>
          <w:rFonts w:ascii="Times New Roman" w:hAnsi="Times New Roman" w:cs="Times New Roman"/>
        </w:rPr>
        <w:t>, аудіо-, кінематографічні)</w:t>
      </w:r>
      <w:r w:rsidRPr="002B47CA">
        <w:rPr>
          <w:rStyle w:val="fontstyle21"/>
          <w:rFonts w:ascii="Times New Roman" w:hAnsi="Times New Roman" w:cs="Times New Roman"/>
        </w:rPr>
        <w:t>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Світова організація торгівлі виокремлює більше 150 видів послуг,</w:t>
      </w:r>
      <w:r w:rsidR="0004097E">
        <w:rPr>
          <w:rFonts w:cs="Times New Roman"/>
          <w:color w:val="000000"/>
          <w:szCs w:val="28"/>
        </w:rPr>
        <w:t xml:space="preserve"> </w:t>
      </w:r>
      <w:r w:rsidR="0004097E">
        <w:rPr>
          <w:rStyle w:val="fontstyle21"/>
          <w:rFonts w:ascii="Times New Roman" w:hAnsi="Times New Roman" w:cs="Times New Roman"/>
        </w:rPr>
        <w:t xml:space="preserve">які класифікуються </w:t>
      </w:r>
      <w:r w:rsidRPr="002B47CA">
        <w:rPr>
          <w:rStyle w:val="fontstyle21"/>
          <w:rFonts w:ascii="Times New Roman" w:hAnsi="Times New Roman" w:cs="Times New Roman"/>
        </w:rPr>
        <w:t>на 12 секторів: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ділові;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послуги зв'язку;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будівничі та пов'язані з ними інженерні послуги;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дистриб'юторські;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5) освітні;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6) фінансові;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7) туризм і подорожі;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8) охорона здоров'я та соціальне забезпечення;</w:t>
      </w:r>
      <w:r w:rsidR="0004097E">
        <w:rPr>
          <w:rFonts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9) послуги, пов'язані з охороною навколишнього середовища;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10) організація культурних та спортивних заходів;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11) транспортні;</w:t>
      </w:r>
      <w:r w:rsidR="0004097E">
        <w:rPr>
          <w:rFonts w:cs="Times New Roman"/>
          <w:color w:val="000000"/>
          <w:szCs w:val="28"/>
        </w:rPr>
        <w:t xml:space="preserve"> </w:t>
      </w:r>
      <w:r>
        <w:rPr>
          <w:rStyle w:val="fontstyle21"/>
          <w:rFonts w:ascii="Times New Roman" w:hAnsi="Times New Roman" w:cs="Times New Roman"/>
        </w:rPr>
        <w:t>12) інші послуги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Але серед сукупності послуг можна виокремити як загальні функціональні компоненти відтворювальних процесів і тенденцій їх розвитку,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так і форми підприємницької діяльності, які за своїм змістом є послугами.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Тому доцільно розглянути два блоки в системі міжнародних послуг: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структурно-галузеві компоненти та ви</w:t>
      </w:r>
      <w:r w:rsidR="0004097E">
        <w:rPr>
          <w:rStyle w:val="fontstyle21"/>
          <w:rFonts w:ascii="Times New Roman" w:hAnsi="Times New Roman" w:cs="Times New Roman"/>
        </w:rPr>
        <w:t>робничо-комерційні операції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Структурно-галузеві компоненти системи міжнародних послуг – це:</w:t>
      </w:r>
      <w:r w:rsidR="0004097E">
        <w:rPr>
          <w:rFonts w:cs="Times New Roman"/>
          <w:color w:val="000000"/>
          <w:szCs w:val="28"/>
          <w:lang w:val="ru-RU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інформаційні;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транспортні;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туристичні;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банківські;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5) страхові послуги.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Виробничо-комерційні операції, які є допоміжними у виробничому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процесі, але можуть суттєво впливати на його ефективність – це: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лізинг;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франчайзинг;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інжиніринг;</w:t>
      </w:r>
      <w:r w:rsidR="0004097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ліцензійний обмін.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 xml:space="preserve">Інформаційні та електронні </w:t>
      </w:r>
      <w:r w:rsidRPr="002B47CA">
        <w:rPr>
          <w:rStyle w:val="fontstyle21"/>
          <w:rFonts w:ascii="Times New Roman" w:hAnsi="Times New Roman" w:cs="Times New Roman"/>
        </w:rPr>
        <w:t>послуги є однією з динамічних форм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послуг, яку називають "новою економікою". Інформаційні послуги включають комп'ютерні (розробка та удосконалення програмного забезпечення,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адаптація програмного забезпечення відповідно до специфіки діяльності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компанії), телекомунікаційні, інтернет-послуги та ін. На світовому ринку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інформаційних послуг доменами є розвинені країни – США (лідерство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 Інтернет-торгівлі), Японія, Великобританія, Німеччина, Франція, а також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країни, що розвиваються – Китай, Індія, які на сьогодні активно інвестують у венчурні проекти з впровадження інформаційних послуг у економічну діяльність.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 xml:space="preserve">Консалтинг </w:t>
      </w:r>
      <w:r w:rsidRPr="002B47CA">
        <w:rPr>
          <w:rStyle w:val="fontstyle21"/>
          <w:rFonts w:ascii="Times New Roman" w:hAnsi="Times New Roman" w:cs="Times New Roman"/>
        </w:rPr>
        <w:t>є одним з видів інформаційних послуг, які можуть мати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як загальний, так і спеціалізований характер. Окрім цього, консалтингові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послуги можуть бути спрямовані як на проведення досліджень, консультування з </w:t>
      </w:r>
      <w:r w:rsidRPr="002B47CA">
        <w:rPr>
          <w:rStyle w:val="fontstyle21"/>
          <w:rFonts w:ascii="Times New Roman" w:hAnsi="Times New Roman" w:cs="Times New Roman"/>
        </w:rPr>
        <w:lastRenderedPageBreak/>
        <w:t>проблемних питань, так і на навчання і підвищення кваліфікації.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Тому основними формами консалтингу є:</w:t>
      </w:r>
      <w:r w:rsidR="009414F9">
        <w:rPr>
          <w:rFonts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експертний консалтинг – передбачає аналіз, оцінювання незалежним експертом поточної ситуації та визначеної проблеми</w:t>
      </w:r>
      <w:r w:rsidR="009414F9">
        <w:rPr>
          <w:rStyle w:val="fontstyle2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 розроблення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необхідних рекомендацій щодо вирішення проблеми;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2) проектний консалтинг – полягає у спільному співробітництві експерта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та замовника у ході вирішення поставленої проблеми;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3) навчальний консалтинг – передбачає проведення експертом навчання замовника самостійно вирішувати проблеми шляхом проведення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тренінгів, лекцій, надання інформаційних матеріалів.</w:t>
      </w:r>
      <w:r w:rsidR="00097423">
        <w:rPr>
          <w:rFonts w:cs="Times New Roman"/>
          <w:color w:val="000000"/>
          <w:szCs w:val="28"/>
        </w:rPr>
        <w:t xml:space="preserve"> </w:t>
      </w:r>
    </w:p>
    <w:p w:rsidR="009414F9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Види консалтингу класифікуються за такими критеріями:</w:t>
      </w:r>
      <w:r w:rsidR="009414F9">
        <w:rPr>
          <w:rFonts w:cs="Times New Roman"/>
          <w:color w:val="000000"/>
          <w:szCs w:val="28"/>
        </w:rPr>
        <w:t xml:space="preserve"> </w:t>
      </w:r>
    </w:p>
    <w:p w:rsidR="009414F9" w:rsidRDefault="009414F9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>
        <w:rPr>
          <w:rStyle w:val="fontstyle21"/>
          <w:rFonts w:ascii="Times New Roman" w:hAnsi="Times New Roman" w:cs="Times New Roman"/>
        </w:rPr>
        <w:t xml:space="preserve">1) за рівнем самостійності </w:t>
      </w:r>
      <w:r w:rsidR="002B47CA" w:rsidRPr="002B47CA">
        <w:rPr>
          <w:rStyle w:val="fontstyle21"/>
          <w:rFonts w:ascii="Times New Roman" w:hAnsi="Times New Roman" w:cs="Times New Roman"/>
        </w:rPr>
        <w:t>здійснення консалтингових послуг:</w:t>
      </w:r>
    </w:p>
    <w:p w:rsidR="009414F9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внутрішній консалтинг проводиться власними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співробітниками підприємства;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зовнішній консалтинг полягає у залученні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нез</w:t>
      </w:r>
      <w:r w:rsidR="001D4A0D">
        <w:rPr>
          <w:rStyle w:val="fontstyle21"/>
          <w:rFonts w:ascii="Times New Roman" w:hAnsi="Times New Roman" w:cs="Times New Roman"/>
        </w:rPr>
        <w:t xml:space="preserve">алежних експертів для вирішення </w:t>
      </w:r>
      <w:r w:rsidRPr="002B47CA">
        <w:rPr>
          <w:rStyle w:val="fontstyle21"/>
          <w:rFonts w:ascii="Times New Roman" w:hAnsi="Times New Roman" w:cs="Times New Roman"/>
        </w:rPr>
        <w:t>проблеми;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2) за рівнем спеціалізації розрізняють:</w:t>
      </w:r>
    </w:p>
    <w:p w:rsidR="009414F9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спеціалізовані консалтингові послуги надаються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тільки відповідно до сфери діяльності консалтингової компанії;</w:t>
      </w:r>
    </w:p>
    <w:p w:rsidR="001D4A0D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комплексний консалтинг дає змогу надавати</w:t>
      </w:r>
      <w:r w:rsidR="001D4A0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консультації та здійснювати роботи практично в усіх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вітчизняних і міжнародних проектах.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 xml:space="preserve">Міжнародні транспортні послуги </w:t>
      </w:r>
      <w:r w:rsidRPr="002B47CA">
        <w:rPr>
          <w:rStyle w:val="fontstyle21"/>
          <w:rFonts w:ascii="Times New Roman" w:hAnsi="Times New Roman" w:cs="Times New Roman"/>
        </w:rPr>
        <w:t>є основним видом послуг, від якості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надання яких залежить виконання зовнішньоторговельних вимог перед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партнером та ефективність здійснення зовнішньоекономічних операцій.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Міжнародні транспортні витрати включають витрати з фрахту (найму) судна,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витрати на здійснення вантажних, розвантажувальних робіт, витрати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зі страхування вантажу.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Вартість транспортних послуг значно впливає на ціну товару, сприяє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пошуку методів її оптимізації за рахунок внутрішніх та зовнішніх факторів.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Міжнародні транспортні послуги відображаються у платіжному балансі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 розділі поточних та капітальних операцій за підрозділом "Послуги" та поділяються на послуги морського, залізничного, автомобільного, авіаційного, трубопровідного транспорту.</w:t>
      </w:r>
    </w:p>
    <w:p w:rsidR="001D4A0D" w:rsidRDefault="002B47CA" w:rsidP="001D4A0D">
      <w:pPr>
        <w:spacing w:line="240" w:lineRule="auto"/>
        <w:rPr>
          <w:rStyle w:val="fontstyle21"/>
          <w:rFonts w:ascii="Times New Roman" w:hAnsi="Times New Roman" w:cs="Times New Roman"/>
        </w:rPr>
      </w:pPr>
      <w:r w:rsidRPr="002B47CA">
        <w:rPr>
          <w:rStyle w:val="fontstyle21"/>
          <w:rFonts w:ascii="Times New Roman" w:hAnsi="Times New Roman" w:cs="Times New Roman"/>
        </w:rPr>
        <w:t>Водний транспорт включає морський та річковий транспорт, але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річковий транспорт зазвичай розгляда</w:t>
      </w:r>
      <w:r w:rsidR="009414F9">
        <w:rPr>
          <w:rStyle w:val="fontstyle21"/>
          <w:rFonts w:ascii="Times New Roman" w:hAnsi="Times New Roman" w:cs="Times New Roman"/>
        </w:rPr>
        <w:t>ється у транспортній інфраструк</w:t>
      </w:r>
      <w:r w:rsidRPr="002B47CA">
        <w:rPr>
          <w:rStyle w:val="fontstyle21"/>
          <w:rFonts w:ascii="Times New Roman" w:hAnsi="Times New Roman" w:cs="Times New Roman"/>
        </w:rPr>
        <w:t xml:space="preserve">турі окремих країн і найчастіше використовується у внутрішніх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пасажироперевезеннях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та вантажоперевезеннях.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Морський транспорт є найбільш поширеним видом міжнародних транспортних послуг (80 % усього вантажообігу здійснюється саме морським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шляхом, при цьому у структурі морського транспорту 70 % займає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великовантажний транспорт). Основними перевагами цього виду транспорту є його можливість здійснення міжконтинентальних перевезе</w:t>
      </w:r>
      <w:r w:rsidR="009414F9">
        <w:rPr>
          <w:rStyle w:val="fontstyle21"/>
          <w:rFonts w:ascii="Times New Roman" w:hAnsi="Times New Roman" w:cs="Times New Roman"/>
        </w:rPr>
        <w:t xml:space="preserve">нь, достатньо низькі витрати на </w:t>
      </w:r>
      <w:r w:rsidRPr="002B47CA">
        <w:rPr>
          <w:rStyle w:val="fontstyle21"/>
          <w:rFonts w:ascii="Times New Roman" w:hAnsi="Times New Roman" w:cs="Times New Roman"/>
        </w:rPr>
        <w:t>транспортування, можливість фрахтування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суден декількома компаніями, значна вантажопідйомність і можливість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використання різних видів тари. Однак для здійснення морських перевезень необхідна відповідна портова інфраструктура, </w:t>
      </w:r>
      <w:r w:rsidRPr="002B47CA">
        <w:rPr>
          <w:rStyle w:val="fontstyle21"/>
          <w:rFonts w:ascii="Times New Roman" w:hAnsi="Times New Roman" w:cs="Times New Roman"/>
        </w:rPr>
        <w:lastRenderedPageBreak/>
        <w:t>висока пропускна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здатність портів. Крім цього, здійснення морських перевезень супроводжується високим рівнем ризику через випадки морського піратства та значними втратами часу.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Авіаційний транспорт є одним з найбільш безпечним і швидким видом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транспорту. Близько 50 мільйонів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тонн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вантажів перевозиться повітряним транспортом щорічно (близько 140 000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тонн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на день). Річний обсяг цих товарів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близько 6 400 млрд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 США або 35 % від вартості товарів, що продаються на міжнародному ринку.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Авіація підтримує більше 57 мільйонів робочих місць і генерує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2,2 трлн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 США в економічній діяльності. Прямий економічний внесок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галузі наближ</w:t>
      </w:r>
      <w:r w:rsidR="0004097E">
        <w:rPr>
          <w:rStyle w:val="fontstyle21"/>
          <w:rFonts w:ascii="Times New Roman" w:hAnsi="Times New Roman" w:cs="Times New Roman"/>
        </w:rPr>
        <w:t xml:space="preserve">ається до 540 млрд </w:t>
      </w:r>
      <w:proofErr w:type="spellStart"/>
      <w:r w:rsidR="0004097E">
        <w:rPr>
          <w:rStyle w:val="fontstyle21"/>
          <w:rFonts w:ascii="Times New Roman" w:hAnsi="Times New Roman" w:cs="Times New Roman"/>
        </w:rPr>
        <w:t>дол</w:t>
      </w:r>
      <w:proofErr w:type="spellEnd"/>
      <w:r w:rsidR="0004097E">
        <w:rPr>
          <w:rStyle w:val="fontstyle21"/>
          <w:rFonts w:ascii="Times New Roman" w:hAnsi="Times New Roman" w:cs="Times New Roman"/>
        </w:rPr>
        <w:t>. США</w:t>
      </w:r>
      <w:r w:rsidRPr="002B47CA">
        <w:rPr>
          <w:rStyle w:val="fontstyle21"/>
          <w:rFonts w:ascii="Times New Roman" w:hAnsi="Times New Roman" w:cs="Times New Roman"/>
        </w:rPr>
        <w:t>. Істотним його недоліком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є необхідність наближення терміналів до контрагентів, екологічна шкода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та значні витрати енергоресурсів.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Одним із найстаріших видів транспорту є залізничний. На разі залізничні пасажирські перевезення складають 20 % світового обсягу залізничних перевезень. Перевагами цього виду транспорту є гнучкість доставки товарів,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гнучкість вибору тари, низька залежність від кліматичних умов, можливість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формування складської системи компаній поблизу залізничних шляхів,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гнучкість цінової політики залежно від відстані, можливість оптимізації</w:t>
      </w:r>
      <w:r w:rsidRPr="002B47CA">
        <w:rPr>
          <w:rFonts w:cs="Times New Roman"/>
        </w:rPr>
        <w:br/>
      </w:r>
      <w:r w:rsidRPr="002B47CA">
        <w:rPr>
          <w:rStyle w:val="fontstyle21"/>
          <w:rFonts w:ascii="Times New Roman" w:hAnsi="Times New Roman" w:cs="Times New Roman"/>
        </w:rPr>
        <w:t>обсягів та часу транспортування. До недоліків слід віднести необхідність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проведення поточних та капітальних ремонтів, наявність великої транспортної інфраструктури – вокзалів, залізничних станцій, вузлів.</w:t>
      </w:r>
    </w:p>
    <w:p w:rsidR="009414F9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 xml:space="preserve">Міжнародний туризм </w:t>
      </w:r>
      <w:r w:rsidRPr="002B47CA">
        <w:rPr>
          <w:rStyle w:val="fontstyle21"/>
          <w:rFonts w:ascii="Times New Roman" w:hAnsi="Times New Roman" w:cs="Times New Roman"/>
        </w:rPr>
        <w:t>– це реалізація комплексу туристських послуг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 території країни нерезидентам.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Відповідно до методології Всесвітньої туристичної організації</w:t>
      </w:r>
      <w:r w:rsidR="001D4A0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(ЮНВТО) туристами вважаються всі резиденти, що тимчасово виїжджають за кордон незалежно від мети поїздки, за винятком осіб, що виїжджають з метою освіти та роботи.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Можна виділити такі види туризму.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Залежно від цілей споживача туристичних послуг:</w:t>
      </w:r>
    </w:p>
    <w:p w:rsidR="009414F9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культурно-пізнавальний, який полягає у розробці програм ознайомлення туристів з культурою, історією даної країни, відвіданням історичних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пам'яток та місць визначних подій тощо;</w:t>
      </w:r>
    </w:p>
    <w:p w:rsidR="009414F9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2) рекреаційний, пов'язаний з оздоровленням, реабілітацією або</w:t>
      </w:r>
      <w:r w:rsidR="001D4A0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лікуванням;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3) науково-діловий, який спрямований на розширення ділових контактів,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ознайомлення з бізнес-середовищем даної кра</w:t>
      </w:r>
      <w:r w:rsidR="009414F9">
        <w:rPr>
          <w:rStyle w:val="fontstyle21"/>
          <w:rFonts w:ascii="Times New Roman" w:hAnsi="Times New Roman" w:cs="Times New Roman"/>
        </w:rPr>
        <w:t xml:space="preserve">їни, відвідання спеціалізованих </w:t>
      </w:r>
      <w:r w:rsidRPr="002B47CA">
        <w:rPr>
          <w:rStyle w:val="fontstyle21"/>
          <w:rFonts w:ascii="Times New Roman" w:hAnsi="Times New Roman" w:cs="Times New Roman"/>
        </w:rPr>
        <w:t>семінарів, конференцій, виставок, ярмарок.</w:t>
      </w:r>
    </w:p>
    <w:p w:rsidR="001D4A0D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Залежно від характеру організації та інтенсивності обслуговування: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1) організований або плановий туризм передбачає організацію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турів спеціальними агентствами за розробленою програмою;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2) неорганізований або самостійний організовується самим туристом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відповідно до своїх цілей та уподобань.</w:t>
      </w:r>
    </w:p>
    <w:p w:rsidR="001D4A0D" w:rsidRDefault="002B47CA" w:rsidP="001D4A0D">
      <w:pPr>
        <w:spacing w:line="240" w:lineRule="auto"/>
        <w:rPr>
          <w:rStyle w:val="fontstyle21"/>
          <w:rFonts w:ascii="Times New Roman" w:hAnsi="Times New Roman" w:cs="Times New Roman"/>
        </w:rPr>
      </w:pPr>
      <w:r w:rsidRPr="002B47CA">
        <w:rPr>
          <w:rStyle w:val="fontstyle21"/>
          <w:rFonts w:ascii="Times New Roman" w:hAnsi="Times New Roman" w:cs="Times New Roman"/>
        </w:rPr>
        <w:t>Залежно від кількості та взаємозв'язку споживачів туристських послуг: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індивідуальний;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сімейний;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груповий.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Залежно від тривалості перебування туристів: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тривалий;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короткостроковий.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демографічними ознаками: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дитячий;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молодіжний;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віковий.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Залежно від форм співробітництва туристичних компаній:</w:t>
      </w:r>
      <w:r w:rsidR="009414F9">
        <w:rPr>
          <w:rFonts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lastRenderedPageBreak/>
        <w:t xml:space="preserve">1)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безвалютний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обмін туристичними групами;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валютний</w:t>
      </w:r>
      <w:r w:rsidR="0004097E">
        <w:rPr>
          <w:rStyle w:val="fontstyle21"/>
          <w:rFonts w:ascii="Times New Roman" w:hAnsi="Times New Roman" w:cs="Times New Roman"/>
        </w:rPr>
        <w:t xml:space="preserve"> обмін туристичними групами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 міжнародному туристичному ринку в якості суб'єктів туристичних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послуг виокремлюють: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суб'єктів надання туристичних послуг – компанії, які розробляють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туристичні продукти (туристичні оператори) та компанії, які продають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готові туристичні продукти (туристичні агентства);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суб'єктів споживання туристичних послуг – окремих туристів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 груп туристів.</w:t>
      </w:r>
      <w:r w:rsidR="001D4A0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Для регулювання прав та обов'язків суб'єктами туристичної діяльності укладається контракт, в якому містяться всі умови надання туристичних послуг для запобігання виникнення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суперечностей між туристичною компанією та туристом.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 xml:space="preserve"> Відповідно до цього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у контракті визначається ціна туру, яка розраховується одним із таких</w:t>
      </w:r>
      <w:r w:rsidR="001D4A0D">
        <w:rPr>
          <w:rStyle w:val="fontstyle21"/>
          <w:rFonts w:ascii="Times New Roman" w:hAnsi="Times New Roman" w:cs="Times New Roman"/>
          <w:lang w:val="ru-RU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методів: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ціноутворення з орієнтацією на рівень конкуренції, відповідно до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якого ціни встановлюються нижче або вище ринкових залежно від вимог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клієнтів, рівня сервісу, реальної або прогнозованої стратегії конкурентів;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2) ціноутворення з орієнтацією на попит вимагає миттєвого реагування на зміну попиту та гнучкого пристосування до нових умов;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3) метод витрат, який передбачає розрахунок повної собівартості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туристичного продукту, є одним з найбільш ефективних через простоту,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прозорість, сприяння зниженню цінової конкуренції.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Особливостями ціноутворення у сфері туризму є, насамперед, висока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еластичність цін у різних сегментах туристичного ринку; наявність розриву у часі між моментом встановлення ціни та придбання туристичного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продукту; роздрібні ціни; високий вплив цін конкурентів; орієнтація на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психологічні особливості споживача, його статус; сезонна диференціація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цін та тарифів; орієнтація на типові групи споживачів; значний державний вплив у транспортній сфері.</w:t>
      </w:r>
    </w:p>
    <w:p w:rsidR="00097423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Туристичні компанії надають такі знижки вартості туристичного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продукту: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сезонні;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дитячі (до 7 років – 50 %) та школярів (40 %);</w:t>
      </w:r>
      <w:r w:rsidR="009414F9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знижки постійним клієнтам;</w:t>
      </w:r>
      <w:r w:rsidR="001D4A0D" w:rsidRPr="001D4A0D">
        <w:rPr>
          <w:rFonts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за самостійний вибір туристичною компанією однієї з трьох можливих дат від'їзду</w:t>
      </w:r>
      <w:r w:rsidR="009414F9">
        <w:rPr>
          <w:rStyle w:val="fontstyle2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 пу</w:t>
      </w:r>
      <w:r w:rsidR="009414F9">
        <w:rPr>
          <w:rStyle w:val="fontstyle21"/>
          <w:rFonts w:ascii="Times New Roman" w:hAnsi="Times New Roman" w:cs="Times New Roman"/>
        </w:rPr>
        <w:t>нкту призначення відпочинку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Регулювання туризму на міжнародному рівні здійснює створена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у 1975 р. Всесвітня туристична організація (ВТО), експертами якої була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розроблена методика поділу країн на 2 групи: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1) країни – джерела виникнення туристичного попиту – США, Німеччина, Великобританія, Швеція, Норвегія, Канада, Японія тощо);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2) країни – об'єкти туристичного інтересу – Італія, Франція, Швейцарія,</w:t>
      </w:r>
      <w:r w:rsidR="00463155">
        <w:rPr>
          <w:rFonts w:cs="Times New Roman"/>
          <w:color w:val="000000"/>
          <w:szCs w:val="28"/>
        </w:rPr>
        <w:t xml:space="preserve"> </w:t>
      </w:r>
      <w:r w:rsidR="00097423">
        <w:rPr>
          <w:rStyle w:val="fontstyle21"/>
          <w:rFonts w:ascii="Times New Roman" w:hAnsi="Times New Roman" w:cs="Times New Roman"/>
        </w:rPr>
        <w:t xml:space="preserve">Греція, </w:t>
      </w:r>
      <w:r w:rsidRPr="002B47CA">
        <w:rPr>
          <w:rStyle w:val="fontstyle21"/>
          <w:rFonts w:ascii="Times New Roman" w:hAnsi="Times New Roman" w:cs="Times New Roman"/>
        </w:rPr>
        <w:t>Туреччина, К</w:t>
      </w:r>
      <w:r w:rsidR="00463155">
        <w:rPr>
          <w:rStyle w:val="fontstyle21"/>
          <w:rFonts w:ascii="Times New Roman" w:hAnsi="Times New Roman" w:cs="Times New Roman"/>
        </w:rPr>
        <w:t>іпр, Єгипет, Таїланд, Туніс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 xml:space="preserve">Банківсько-страхові послуги. </w:t>
      </w:r>
      <w:r w:rsidRPr="002B47CA">
        <w:rPr>
          <w:rStyle w:val="fontstyle21"/>
          <w:rFonts w:ascii="Times New Roman" w:hAnsi="Times New Roman" w:cs="Times New Roman"/>
        </w:rPr>
        <w:t>Банківські послуги включають послуги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кредитування; здійснення депозитних та розрахункових операцій; інвестиційні, страхові, консультативні послуги.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Ринок страхових послуг найбільш розвинений у США, частка якого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складає 48,68 % світового ринку страхових послуг, а також Японії – 11,25 %,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Німеччини – 10,19 %, Великобританії – 5,93 %.</w:t>
      </w:r>
    </w:p>
    <w:p w:rsidR="00463155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lastRenderedPageBreak/>
        <w:t xml:space="preserve">Лізинг </w:t>
      </w:r>
      <w:r w:rsidRPr="002B47CA">
        <w:rPr>
          <w:rStyle w:val="fontstyle21"/>
          <w:rFonts w:ascii="Times New Roman" w:hAnsi="Times New Roman" w:cs="Times New Roman"/>
        </w:rPr>
        <w:t>є одним із видів допоміжних операцій з надання орендних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послуг, але на відміну від оренди може включати кредитні та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експортноімпортні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операції. На сьогодні лізинг є не тільки одним з найпоширеніших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видів оренди, але й основою модернізації промислов</w:t>
      </w:r>
      <w:r w:rsidR="00463155">
        <w:rPr>
          <w:rStyle w:val="fontstyle21"/>
          <w:rFonts w:ascii="Times New Roman" w:hAnsi="Times New Roman" w:cs="Times New Roman"/>
        </w:rPr>
        <w:t xml:space="preserve">ого виробництва більшості країн </w:t>
      </w:r>
      <w:r w:rsidRPr="002B47CA">
        <w:rPr>
          <w:rStyle w:val="fontstyle21"/>
          <w:rFonts w:ascii="Times New Roman" w:hAnsi="Times New Roman" w:cs="Times New Roman"/>
        </w:rPr>
        <w:t>світу. Так, у США 45 % промислового капіталу знаходиться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 лізингу, в Японії – 33 %, в Німеччині – 18 %.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Лізингова операція передбачає визначення суб'єктів, до яких відносять:</w:t>
      </w:r>
    </w:p>
    <w:p w:rsidR="00463155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лізингодавця – юридичну особу, яка передає право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володіння та користування предметом лізингу (нерухоме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майно, рухоме майно тощо);</w:t>
      </w:r>
      <w:r w:rsidR="00463155">
        <w:rPr>
          <w:rFonts w:cs="Times New Roman"/>
          <w:color w:val="000000"/>
          <w:szCs w:val="28"/>
        </w:rPr>
        <w:t xml:space="preserve"> </w:t>
      </w:r>
    </w:p>
    <w:p w:rsidR="00463155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лізингоотримувача – фізичну або юридичну особу,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яка отримує від лізингодавця право на володіння та</w:t>
      </w:r>
      <w:r w:rsidR="00463155">
        <w:rPr>
          <w:rFonts w:cs="Times New Roman"/>
          <w:color w:val="000000"/>
          <w:szCs w:val="28"/>
        </w:rPr>
        <w:t xml:space="preserve"> </w:t>
      </w:r>
      <w:r w:rsidR="00463155">
        <w:rPr>
          <w:rStyle w:val="fontstyle21"/>
          <w:rFonts w:ascii="Times New Roman" w:hAnsi="Times New Roman" w:cs="Times New Roman"/>
        </w:rPr>
        <w:t xml:space="preserve">користування предметом лізингу </w:t>
      </w:r>
      <w:r w:rsidRPr="002B47CA">
        <w:rPr>
          <w:rStyle w:val="fontstyle21"/>
          <w:rFonts w:ascii="Times New Roman" w:hAnsi="Times New Roman" w:cs="Times New Roman"/>
        </w:rPr>
        <w:t>відповідно до договору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лізингу;</w:t>
      </w:r>
    </w:p>
    <w:p w:rsidR="00463155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продавця лізингового майна – фізичну або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юриди</w:t>
      </w:r>
      <w:r w:rsidR="00463155">
        <w:rPr>
          <w:rStyle w:val="fontstyle21"/>
          <w:rFonts w:ascii="Times New Roman" w:hAnsi="Times New Roman" w:cs="Times New Roman"/>
        </w:rPr>
        <w:t xml:space="preserve">чну особу, в якої лізингодавець </w:t>
      </w:r>
      <w:r w:rsidRPr="002B47CA">
        <w:rPr>
          <w:rStyle w:val="fontstyle21"/>
          <w:rFonts w:ascii="Times New Roman" w:hAnsi="Times New Roman" w:cs="Times New Roman"/>
        </w:rPr>
        <w:t>купує предмет лізингу;</w:t>
      </w:r>
    </w:p>
    <w:p w:rsidR="001D4A0D" w:rsidRDefault="002B47CA" w:rsidP="0007404D">
      <w:pPr>
        <w:spacing w:line="240" w:lineRule="auto"/>
        <w:ind w:firstLine="0"/>
        <w:rPr>
          <w:rFonts w:cs="Times New Roman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непрямих учасників лізингової операції – банки,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страхові компанії, інвестиційні компанії, які забезпечують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реалізацію лізингової угоди.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Класифікація лізингу численна, тому доцільно її розглянути більш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детально.</w:t>
      </w:r>
    </w:p>
    <w:p w:rsidR="00463155" w:rsidRDefault="002B47CA" w:rsidP="001D4A0D">
      <w:pPr>
        <w:spacing w:line="240" w:lineRule="auto"/>
        <w:rPr>
          <w:rFonts w:cs="Times New Roman"/>
        </w:rPr>
      </w:pPr>
      <w:r w:rsidRPr="002B47CA">
        <w:rPr>
          <w:rStyle w:val="fontstyle21"/>
          <w:rFonts w:ascii="Times New Roman" w:hAnsi="Times New Roman" w:cs="Times New Roman"/>
        </w:rPr>
        <w:t>Залежно від складу суб'єктів і характеру їх участі в лізингових операціях виділяють: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1) прямий (двосторонній) лізинг, відповідно до якого виробник або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продавець майна самостійно здає його в оренду;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непрямий лізинг – передбачає залучення посередників до орендних операцій;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зворотний лізинг – передбачає орендування обладнання його минулим власником;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груповий лізинг – здійснюється на кошти акціонерів, банків з метою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зниження ризику орендатора, лізингоотримувача та посередника;</w:t>
      </w:r>
      <w:r w:rsidR="001D4A0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5) складний лізинг – здійснюється за участю декількох кредиторів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 наявності гарантів.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Залежно від об'єкта лізингу та типу майна: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лізинг обладнання;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лізинг рухомого майна;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лізинг нерухомого майна;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лізинг "</w:t>
      </w:r>
      <w:proofErr w:type="spellStart"/>
      <w:r w:rsidRPr="002B47CA">
        <w:rPr>
          <w:rStyle w:val="fontstyle21"/>
          <w:rFonts w:ascii="Times New Roman" w:hAnsi="Times New Roman" w:cs="Times New Roman"/>
        </w:rPr>
        <w:t>секонд-хенд</w:t>
      </w:r>
      <w:proofErr w:type="spellEnd"/>
      <w:r w:rsidRPr="002B47CA">
        <w:rPr>
          <w:rStyle w:val="fontstyle21"/>
          <w:rFonts w:ascii="Times New Roman" w:hAnsi="Times New Roman" w:cs="Times New Roman"/>
        </w:rPr>
        <w:t>", тобто майна, яке вже використовувалось;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5) широкомасштабний лізинг (лізинг заводів, транспортних засобів,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бурових платформ).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термінами лізингової угоди: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1) короткостроковий –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рентинг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(до 1 року);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2) середньостроковий –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хайринг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(1 – 3 роки);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довгостроковий – лізинг (понад 3 роки).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характером визначення моменту передачі власності на майно: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умовний лізинг – це форма продажу майна у розстрочку;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строковий лізинг – об'єкт угоди переходить у власність лізингоотримувача тільки після визначеного терміну та оплати його вартості;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безстроковий лізинг – лізингоотримувач самостійно встановлює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терміни викупу об'єкта лізингу.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Залежно від кількості операцій лізинг буває: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разовий;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револьверний або поновлювальний, який передбачає декілька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лізингових циклів.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національною належністю учасників угоди: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1)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внутрішньонаціональний</w:t>
      </w:r>
      <w:proofErr w:type="spellEnd"/>
      <w:r w:rsidRPr="002B47CA">
        <w:rPr>
          <w:rStyle w:val="fontstyle21"/>
          <w:rFonts w:ascii="Times New Roman" w:hAnsi="Times New Roman" w:cs="Times New Roman"/>
        </w:rPr>
        <w:t>, коли учасники лізинг</w:t>
      </w:r>
      <w:r w:rsidR="00463155">
        <w:rPr>
          <w:rStyle w:val="fontstyle21"/>
          <w:rFonts w:ascii="Times New Roman" w:hAnsi="Times New Roman" w:cs="Times New Roman"/>
        </w:rPr>
        <w:t xml:space="preserve">ової угоди є громадянами однієї </w:t>
      </w:r>
      <w:r w:rsidRPr="002B47CA">
        <w:rPr>
          <w:rStyle w:val="fontstyle21"/>
          <w:rFonts w:ascii="Times New Roman" w:hAnsi="Times New Roman" w:cs="Times New Roman"/>
        </w:rPr>
        <w:t>країни;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міжнародний, який поділяється на:</w:t>
      </w:r>
    </w:p>
    <w:p w:rsidR="00463155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lastRenderedPageBreak/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експортний лізинг, при якому лізингоотримувач є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громадянином іншої країни (нерезидентом);</w:t>
      </w:r>
    </w:p>
    <w:p w:rsidR="00463155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імпортний, при якому орендатор є нерезидентом;</w:t>
      </w:r>
    </w:p>
    <w:p w:rsidR="00097423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транзитний лізинг, який здійснюється на території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третьої країни, тобто всі учасники лізингової операції –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резиденти різних країн;</w:t>
      </w:r>
    </w:p>
    <w:p w:rsidR="00463155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спеціальний лізинг, який пов'язаний зі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спо</w:t>
      </w:r>
      <w:r w:rsidR="00463155">
        <w:rPr>
          <w:rStyle w:val="fontstyle21"/>
          <w:rFonts w:ascii="Times New Roman" w:hAnsi="Times New Roman" w:cs="Times New Roman"/>
        </w:rPr>
        <w:t xml:space="preserve">рудженням великого промислового </w:t>
      </w:r>
      <w:r w:rsidRPr="002B47CA">
        <w:rPr>
          <w:rStyle w:val="fontstyle21"/>
          <w:rFonts w:ascii="Times New Roman" w:hAnsi="Times New Roman" w:cs="Times New Roman"/>
        </w:rPr>
        <w:t>об'єкта за кордоном.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цільовим призначенням:</w:t>
      </w:r>
    </w:p>
    <w:p w:rsidR="001D4A0D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дійсний (нормативний), метою якого є організація виробничої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діяльності;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2) спекулятивний, метою якого є максимізація прибутку за рахунок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податкових та амортизаційних пільг.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За характером взаємодії та контрактних обов'язків: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чистий (</w:t>
      </w:r>
      <w:proofErr w:type="spellStart"/>
      <w:r w:rsidRPr="002B47CA">
        <w:rPr>
          <w:rStyle w:val="fontstyle21"/>
          <w:rFonts w:ascii="Times New Roman" w:hAnsi="Times New Roman" w:cs="Times New Roman"/>
        </w:rPr>
        <w:t>нетто</w:t>
      </w:r>
      <w:proofErr w:type="spellEnd"/>
      <w:r w:rsidRPr="002B47CA">
        <w:rPr>
          <w:rStyle w:val="fontstyle21"/>
          <w:rFonts w:ascii="Times New Roman" w:hAnsi="Times New Roman" w:cs="Times New Roman"/>
        </w:rPr>
        <w:t>) лізинг, у ході здійснення якого витрати з обслуговування, монт</w:t>
      </w:r>
      <w:r w:rsidR="00463155">
        <w:rPr>
          <w:rStyle w:val="fontstyle21"/>
          <w:rFonts w:ascii="Times New Roman" w:hAnsi="Times New Roman" w:cs="Times New Roman"/>
        </w:rPr>
        <w:t xml:space="preserve">ажу, страхування, оподаткування </w:t>
      </w:r>
      <w:r w:rsidRPr="002B47CA">
        <w:rPr>
          <w:rStyle w:val="fontstyle21"/>
          <w:rFonts w:ascii="Times New Roman" w:hAnsi="Times New Roman" w:cs="Times New Roman"/>
        </w:rPr>
        <w:t>об'єкта не включаються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 лізингові платежі, тобто є витратами орендаря;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лізинг з послугами – передбачає повне обслуговування обладнання орендатором.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Залежно від джерел фінансування: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лізинг за рахунок власних коштів орендаря;</w:t>
      </w:r>
      <w:r w:rsidR="00463155">
        <w:rPr>
          <w:rFonts w:cs="Times New Roman"/>
          <w:color w:val="000000"/>
          <w:szCs w:val="28"/>
        </w:rPr>
        <w:t xml:space="preserve"> </w:t>
      </w:r>
      <w:r w:rsidR="00463155">
        <w:rPr>
          <w:rStyle w:val="fontstyle21"/>
          <w:rFonts w:ascii="Times New Roman" w:hAnsi="Times New Roman" w:cs="Times New Roman"/>
        </w:rPr>
        <w:t xml:space="preserve">2) лізинг за </w:t>
      </w:r>
      <w:r w:rsidRPr="002B47CA">
        <w:rPr>
          <w:rStyle w:val="fontstyle21"/>
          <w:rFonts w:ascii="Times New Roman" w:hAnsi="Times New Roman" w:cs="Times New Roman"/>
        </w:rPr>
        <w:t>рахунок залучених кредитних коштів;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пайовий лізинг.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способом здійснення лізингових платежів: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лізинг у грошовій формі;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лізинг з компенсаційною платою, тобто платежі здійснюються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у формі поставки товарів, які були вироблені на лізинговому обладнанні;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лізинг за умови комбінованого платежу.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рівнем окупності: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фінансовий лізинг, при якому протягом періоду лізингу здійснюється амортизація переважної частини обладнання;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операційний лізинг, при якому лізингові платежі не покривають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повної вартості лізингового майна.</w:t>
      </w:r>
    </w:p>
    <w:p w:rsidR="00463155" w:rsidRP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Окрім розглянутих вище видів лізингу, у світовій</w:t>
      </w:r>
      <w:r w:rsidR="00463155">
        <w:rPr>
          <w:rStyle w:val="fontstyle21"/>
          <w:rFonts w:ascii="Times New Roman" w:hAnsi="Times New Roman" w:cs="Times New Roman"/>
        </w:rPr>
        <w:t xml:space="preserve"> практиці використовують ще два </w:t>
      </w:r>
      <w:r w:rsidRPr="002B47CA">
        <w:rPr>
          <w:rStyle w:val="fontstyle21"/>
          <w:rFonts w:ascii="Times New Roman" w:hAnsi="Times New Roman" w:cs="Times New Roman"/>
        </w:rPr>
        <w:t>особливих види:</w:t>
      </w:r>
    </w:p>
    <w:p w:rsidR="00463155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леверидж-лізинг – довгострокова оренда наукомісткого обладнання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 умовах державного стимулювання цих операцій через надання пільгових кредитів, податкових пільг;</w:t>
      </w:r>
    </w:p>
    <w:p w:rsidR="001D4A0D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 xml:space="preserve">2)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пекідж</w:t>
      </w:r>
      <w:proofErr w:type="spellEnd"/>
      <w:r w:rsidRPr="002B47CA">
        <w:rPr>
          <w:rStyle w:val="fontstyle21"/>
          <w:rFonts w:ascii="Times New Roman" w:hAnsi="Times New Roman" w:cs="Times New Roman"/>
        </w:rPr>
        <w:t>-лізинг – це вид оренди, який включає, окрім оренди, продаж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орендатору обладнання в кредит а</w:t>
      </w:r>
      <w:r w:rsidR="00463155">
        <w:rPr>
          <w:rStyle w:val="fontstyle21"/>
          <w:rFonts w:ascii="Times New Roman" w:hAnsi="Times New Roman" w:cs="Times New Roman"/>
        </w:rPr>
        <w:t>бо фінансування будівництва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На сьогодні лізинг є ефективним фінансовим інструментом інвестування розвитку економіки. Прикладом цього може слугувати той факт,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що через лізинг у Європі фінансується в середньому 25 </w:t>
      </w:r>
      <w:r w:rsidRPr="002B47CA">
        <w:rPr>
          <w:rStyle w:val="fontstyle21"/>
          <w:rFonts w:ascii="Times New Roman" w:hAnsi="Times New Roman" w:cs="Times New Roman"/>
          <w:sz w:val="24"/>
          <w:szCs w:val="24"/>
        </w:rPr>
        <w:t xml:space="preserve">– </w:t>
      </w:r>
      <w:r w:rsidRPr="002B47CA">
        <w:rPr>
          <w:rStyle w:val="fontstyle21"/>
          <w:rFonts w:ascii="Times New Roman" w:hAnsi="Times New Roman" w:cs="Times New Roman"/>
        </w:rPr>
        <w:t>30 % усіх інвестицій. Крім того, це один із найпоширеніших у світовій практиці методів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фінансування технічного оснащення та оновлення виробництва, який має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давні традиції. У країнах із розвиненою ринковою економікою лізинг становить майже третину інвестицій в основні засоби, а в решті країн із високими показниками зростання – від 10 до 15 % (в Україні – лише 1,5 %).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У таких країнах Східної Європи, як Естонія, Чеська Республіка, Угорщина,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Польщ</w:t>
      </w:r>
      <w:r w:rsidR="00463155">
        <w:rPr>
          <w:rStyle w:val="fontstyle21"/>
          <w:rFonts w:ascii="Times New Roman" w:hAnsi="Times New Roman" w:cs="Times New Roman"/>
        </w:rPr>
        <w:t xml:space="preserve">а співвідношення річного обсягу </w:t>
      </w:r>
      <w:r w:rsidRPr="002B47CA">
        <w:rPr>
          <w:rStyle w:val="fontstyle21"/>
          <w:rFonts w:ascii="Times New Roman" w:hAnsi="Times New Roman" w:cs="Times New Roman"/>
        </w:rPr>
        <w:t>ринку лізингу та ВВП коливається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від 2 до 5 % (в Україні – всього 0,3 %).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Однією з головних причин стрімкого та успішного розвитку лізингового ринку в </w:t>
      </w:r>
      <w:r w:rsidRPr="002B47CA">
        <w:rPr>
          <w:rStyle w:val="fontstyle21"/>
          <w:rFonts w:ascii="Times New Roman" w:hAnsi="Times New Roman" w:cs="Times New Roman"/>
        </w:rPr>
        <w:lastRenderedPageBreak/>
        <w:t>провідних країнах світу є сприятлива державна політика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у сфері регулювання лізингових операцій, зокрема фінансового та податкового законодавства.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 xml:space="preserve">Франчайзинг – </w:t>
      </w:r>
      <w:r w:rsidRPr="002B47CA">
        <w:rPr>
          <w:rStyle w:val="fontstyle21"/>
          <w:rFonts w:ascii="Times New Roman" w:hAnsi="Times New Roman" w:cs="Times New Roman"/>
        </w:rPr>
        <w:t>це надання прав на використання торговельної марки,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технології відомої компанії (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франчайзера</w:t>
      </w:r>
      <w:proofErr w:type="spellEnd"/>
      <w:r w:rsidRPr="002B47CA">
        <w:rPr>
          <w:rStyle w:val="fontstyle21"/>
          <w:rFonts w:ascii="Times New Roman" w:hAnsi="Times New Roman" w:cs="Times New Roman"/>
        </w:rPr>
        <w:t>) на певних умовах своєму партнеру (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>), які вказуються у відповідному договорі (франшизі).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За право використання торговельної марки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виплачує початковий внесок, а потім щомісячні внески.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За своєю природою франчайзинг схожий на оренду, так як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не має права володіти, а тільки користується торговельною маркою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відомої компанії.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У ході укладання договору франчайзингу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франчайзер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викладає традиційні умови: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1) використання і популяризація тільки торговельної марки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>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вибір та використання відповідного виду франчайзингу, від якого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залежать обов'язки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по його реалізації;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3) взаємозв'язок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франчайзера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та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протягом терміну дії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франчайзингової угоди.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Залежно від цілей і сфер реалізації можна виокремити:</w:t>
      </w:r>
      <w:r w:rsidRPr="002B47CA">
        <w:rPr>
          <w:rFonts w:cs="Times New Roman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1) виробничий франчайзинг – полягає у передачі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франчайзером</w:t>
      </w:r>
      <w:proofErr w:type="spellEnd"/>
      <w:r w:rsidRPr="002B47CA">
        <w:rPr>
          <w:rFonts w:cs="Times New Roman"/>
          <w:color w:val="000000"/>
          <w:szCs w:val="28"/>
        </w:rPr>
        <w:br/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технології виробництва продукції, сировину та устаткування;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2) торговельний франчайзинг, який передбачає постачання виробником (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франчайзером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) готової продукції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на пільгових умовах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для її наступної реалізації під вказаною торговельною маркою відповідно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до визначеної технології продажу та сервісного обслуговування;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3) сервісний франчайзинг – полягає в забезпеченні єдиної збутової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та сервісної політики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франчайзера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шляхом надання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прав на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реалізацію продукції відповідної торговельної марки, а також технології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продажів та роботи з клієнтами з сервісного обслуговування;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4) франчайзинг бізнес-формату є найбільш поширеним видом і передбачає надання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концепції ведення бізнесу, яку використовує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компанія-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франчайзер</w:t>
      </w:r>
      <w:proofErr w:type="spellEnd"/>
      <w:r w:rsidRPr="002B47CA">
        <w:rPr>
          <w:rStyle w:val="fontstyle21"/>
          <w:rFonts w:ascii="Times New Roman" w:hAnsi="Times New Roman" w:cs="Times New Roman"/>
        </w:rPr>
        <w:t>.</w:t>
      </w:r>
    </w:p>
    <w:p w:rsidR="00463155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Залежно від напрямів франчайзингу слід виокремити: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1) прямий франчайзинг передбачає встановлення безпосередніх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відносин між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франчайзером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та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відповідно до договору</w:t>
      </w:r>
      <w:r w:rsidR="0046315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франшизи;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2) регіональний франчайзинг базується на регіон</w:t>
      </w:r>
      <w:r w:rsidR="001D4A0D">
        <w:rPr>
          <w:rStyle w:val="fontstyle21"/>
          <w:rFonts w:ascii="Times New Roman" w:hAnsi="Times New Roman" w:cs="Times New Roman"/>
        </w:rPr>
        <w:t xml:space="preserve">альній диференціації діяльності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, тобто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франчайзер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створює цілу мережу </w:t>
      </w:r>
      <w:proofErr w:type="spellStart"/>
      <w:r w:rsidR="001D4A0D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="001D4A0D">
        <w:rPr>
          <w:rStyle w:val="fontstyle21"/>
          <w:rFonts w:ascii="Times New Roman" w:hAnsi="Times New Roman" w:cs="Times New Roman"/>
        </w:rPr>
        <w:t xml:space="preserve"> для охоплення певного </w:t>
      </w:r>
      <w:r w:rsidRPr="002B47CA">
        <w:rPr>
          <w:rStyle w:val="fontstyle21"/>
          <w:rFonts w:ascii="Times New Roman" w:hAnsi="Times New Roman" w:cs="Times New Roman"/>
        </w:rPr>
        <w:t>регіону;</w:t>
      </w:r>
    </w:p>
    <w:p w:rsidR="001D4A0D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3) майстер-франчайзинг використовується великими міжнародними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компаніями з метою розвитку збутової мережі на території окремої країни.</w:t>
      </w:r>
    </w:p>
    <w:p w:rsidR="00165487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 xml:space="preserve">Інжиніринг – </w:t>
      </w:r>
      <w:r w:rsidRPr="002B47CA">
        <w:rPr>
          <w:rStyle w:val="fontstyle21"/>
          <w:rFonts w:ascii="Times New Roman" w:hAnsi="Times New Roman" w:cs="Times New Roman"/>
        </w:rPr>
        <w:t>це комплекс інженерно-консультаційних послуг у сфері</w:t>
      </w:r>
      <w:r w:rsidR="0016548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будівництва об'єктів, виробництва та реалізації продукції. Відповідно</w:t>
      </w:r>
      <w:r w:rsidR="0016548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до цілей, стадії виробничого процесу інжинірингові послуги ділять на дві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групи:</w:t>
      </w:r>
    </w:p>
    <w:p w:rsidR="001D4A0D" w:rsidRDefault="002B47CA" w:rsidP="0007404D">
      <w:pPr>
        <w:spacing w:line="240" w:lineRule="auto"/>
        <w:ind w:firstLine="0"/>
        <w:rPr>
          <w:rFonts w:cs="Times New Roman"/>
        </w:rPr>
      </w:pPr>
      <w:r w:rsidRPr="002B47CA">
        <w:rPr>
          <w:rStyle w:val="fontstyle21"/>
          <w:rFonts w:ascii="Times New Roman" w:hAnsi="Times New Roman" w:cs="Times New Roman"/>
        </w:rPr>
        <w:t>1) послуги з підготовки виробничого процесу (</w:t>
      </w:r>
      <w:proofErr w:type="spellStart"/>
      <w:r w:rsidRPr="002B47CA">
        <w:rPr>
          <w:rStyle w:val="fontstyle21"/>
          <w:rFonts w:ascii="Times New Roman" w:hAnsi="Times New Roman" w:cs="Times New Roman"/>
        </w:rPr>
        <w:t>передпроектні</w:t>
      </w:r>
      <w:proofErr w:type="spellEnd"/>
      <w:r w:rsidRPr="002B47CA">
        <w:rPr>
          <w:rStyle w:val="fontstyle21"/>
          <w:rFonts w:ascii="Times New Roman" w:hAnsi="Times New Roman" w:cs="Times New Roman"/>
        </w:rPr>
        <w:t>, проектні,</w:t>
      </w:r>
      <w:r w:rsidRPr="002B47CA">
        <w:rPr>
          <w:rFonts w:cs="Times New Roman"/>
          <w:color w:val="000000"/>
          <w:szCs w:val="28"/>
        </w:rPr>
        <w:br/>
      </w:r>
      <w:proofErr w:type="spellStart"/>
      <w:r w:rsidRPr="002B47CA">
        <w:rPr>
          <w:rStyle w:val="fontstyle21"/>
          <w:rFonts w:ascii="Times New Roman" w:hAnsi="Times New Roman" w:cs="Times New Roman"/>
        </w:rPr>
        <w:t>післяпроектні</w:t>
      </w:r>
      <w:proofErr w:type="spellEnd"/>
      <w:r w:rsidRPr="002B47CA">
        <w:rPr>
          <w:rStyle w:val="fontstyle21"/>
          <w:rFonts w:ascii="Times New Roman" w:hAnsi="Times New Roman" w:cs="Times New Roman"/>
        </w:rPr>
        <w:t>);</w:t>
      </w:r>
      <w:r w:rsidR="00165487" w:rsidRPr="0016548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2) послуги із забезпечення ефективності виробничого процесу </w:t>
      </w:r>
      <w:r w:rsidRPr="002B47CA">
        <w:rPr>
          <w:rStyle w:val="fontstyle21"/>
          <w:rFonts w:ascii="Times New Roman" w:hAnsi="Times New Roman" w:cs="Times New Roman"/>
        </w:rPr>
        <w:lastRenderedPageBreak/>
        <w:t>(послуги</w:t>
      </w:r>
      <w:r w:rsidR="0016548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 організації технологічного процесу, монтажу, налагодження, демонтажу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обладнання, встановлення та запуску технологічних ліній, розробки оптимальних графіків постачання сировини та матеріалів, меха</w:t>
      </w:r>
      <w:r w:rsidR="00165487">
        <w:rPr>
          <w:rStyle w:val="fontstyle21"/>
          <w:rFonts w:ascii="Times New Roman" w:hAnsi="Times New Roman" w:cs="Times New Roman"/>
        </w:rPr>
        <w:t xml:space="preserve">нізму амортизації та ефективної </w:t>
      </w:r>
      <w:r w:rsidRPr="002B47CA">
        <w:rPr>
          <w:rStyle w:val="fontstyle21"/>
          <w:rFonts w:ascii="Times New Roman" w:hAnsi="Times New Roman" w:cs="Times New Roman"/>
        </w:rPr>
        <w:t>загрузки обладнання тощо).</w:t>
      </w:r>
      <w:r w:rsidR="0016548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Надання інженерно-консультативних послуг набуло найбільшого</w:t>
      </w:r>
      <w:r w:rsidR="0016548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поширення у таких галузях як цивільне та військове будівництво,</w:t>
      </w:r>
      <w:r w:rsidR="00165487">
        <w:rPr>
          <w:rStyle w:val="fontstyle2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нафтова,</w:t>
      </w:r>
      <w:r w:rsidR="0016548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хімічна, електротехнічна, металургійна промисловість та сільське господарство.</w:t>
      </w:r>
    </w:p>
    <w:p w:rsidR="001D4A0D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Характерною тенденцією світового ринку інжинірингових послуг є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збільшення числа міжнародних та національних консорціумів – об'єднань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декількох інженерно-будівельних, промислових або фінансових монополій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для спільної фінансової або будівельної діяльності на основі короткострокових або довгострокових договорів.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Інжинірингові послуги можуть бути загального та конкретного характеру, тому виділяють:</w:t>
      </w:r>
    </w:p>
    <w:p w:rsidR="001D4A0D" w:rsidRDefault="002B47CA" w:rsidP="001D4A0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базовий інжиніринг, тобто підготовку попередніх досліджень і оцінок;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2) детальний інжиніринг – передбачає розроблення детальної технічної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документації</w:t>
      </w:r>
      <w:r w:rsidR="00165487">
        <w:rPr>
          <w:rStyle w:val="fontstyle21"/>
          <w:rFonts w:ascii="Times New Roman" w:hAnsi="Times New Roman" w:cs="Times New Roman"/>
        </w:rPr>
        <w:t>, планів роботи підприємства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1D4A0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Існує декілька методів надання інжинірингових послуг:</w:t>
      </w:r>
    </w:p>
    <w:p w:rsidR="00097423" w:rsidRDefault="002B47CA" w:rsidP="001D4A0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звичайний метод надання інжинірингових послуг полягає у наданні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права професійному консультанту виступати в якості повноважного представника замовника у переговорах з підрядниками та постачальниками;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2)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внутрішньофірмовий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метод передбачає використання персоналу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замовника для проектування, будівництва об'єкта, а виконавець інжинірингових послуг виступає тільки в якості консультантів;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3) проектування "під ключ" передбачає виконання консультантом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двох функцій – звичайного консультанта та субпідрядника підприємства.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Однак консультант повинен надати певні гарантії якості роботи.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Повний комплекс інжинірингових послуг включає крім консультативного інжинірингу також технологічний та будівельний інжиніринг. Відповідно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до цього найбільш поширеними типами інжинірингових угод у міжнародній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економічній діяльності є:</w:t>
      </w:r>
    </w:p>
    <w:p w:rsidR="00097423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угода "під ключ", відповідно до якої інженерно-</w:t>
      </w:r>
      <w:proofErr w:type="spellStart"/>
      <w:r w:rsidRPr="002B47CA">
        <w:rPr>
          <w:rStyle w:val="fontstyle21"/>
          <w:rFonts w:ascii="Times New Roman" w:hAnsi="Times New Roman" w:cs="Times New Roman"/>
        </w:rPr>
        <w:t>будівнича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фірма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надає всю сукупність інжинірингових послуг;</w:t>
      </w:r>
    </w:p>
    <w:p w:rsidR="00097423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2) угоди "під готову продукцію" укладаються після виконання угоди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"під ключ", причому продавець зобов'язується забезпечити рентабельну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експлуатацію об'єкта протягом визначеного періоду часу;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3) угоди "</w:t>
      </w:r>
      <w:proofErr w:type="spellStart"/>
      <w:r w:rsidRPr="002B47CA">
        <w:rPr>
          <w:rStyle w:val="fontstyle21"/>
          <w:rFonts w:ascii="Times New Roman" w:hAnsi="Times New Roman" w:cs="Times New Roman"/>
        </w:rPr>
        <w:t>маркіт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ін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хенд</w:t>
      </w:r>
      <w:proofErr w:type="spellEnd"/>
      <w:r w:rsidRPr="002B47CA">
        <w:rPr>
          <w:rStyle w:val="fontstyle21"/>
          <w:rFonts w:ascii="Times New Roman" w:hAnsi="Times New Roman" w:cs="Times New Roman"/>
        </w:rPr>
        <w:t>" укладаються після виконання угоди "під ключ",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причому продавець приймає на себе конкретні зобов'язання з реалізації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частини готової продукції або в третіх країнах, або на компенсаційній основі.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Існують такі способи розміщення замовлення на міжнародні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інженерноконсультативні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послуги:</w:t>
      </w:r>
    </w:p>
    <w:p w:rsidR="001D4A0D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урядовим розпорядженням на основі укладених міждержавних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договорів;</w:t>
      </w:r>
      <w:r w:rsidR="00097423">
        <w:rPr>
          <w:rFonts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шляхом проведення прямих переговорів;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через міжнародні торги.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lastRenderedPageBreak/>
        <w:t>Для здійснення інжинірингових послуг укладається договір, в якому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чітко визначаються види інжинірингу, обсяги, терміни, якість виконаних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робіт, склад інжинірингового персоналу, вартість інжинірингових послуг,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форми і терміни оплати, відповідальність сторін, умови дії та припинення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договору.</w:t>
      </w:r>
    </w:p>
    <w:p w:rsidR="00C5553F" w:rsidRDefault="002B47CA" w:rsidP="001D4A0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У світовій практиці використовують такі методи розрахунку вартості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інжинірингових послуг: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за використаним часом, відповідно до якого розмір винагородження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надані послуги залежить від фактично витраченого часу на виконання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робіт та рівня заробітної плати працівників інжинірингової компанії та консультантів. Денні ставки спеціалістів визначаються з урахуванням рівня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їх кваліфікації, категорії, середнього по країні рівня оплати праці таких спеціалістів. Цей метод використовується під час визначення вартості таких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послуг, як попередні техніко-економічні дослідження, технічний контроль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за монтажем обладнання та виконання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будівничо</w:t>
      </w:r>
      <w:proofErr w:type="spellEnd"/>
      <w:r w:rsidRPr="002B47CA">
        <w:rPr>
          <w:rStyle w:val="fontstyle21"/>
          <w:rFonts w:ascii="Times New Roman" w:hAnsi="Times New Roman" w:cs="Times New Roman"/>
        </w:rPr>
        <w:t>-монтажних робіт;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2) за фактичними витратами та фіксованою винагородою використовується за неможливості точного розрахунку обсягу майбутніх робіт та тривалості їх виконання.</w:t>
      </w:r>
    </w:p>
    <w:p w:rsidR="00097423" w:rsidRDefault="002B47CA" w:rsidP="001D4A0D">
      <w:pPr>
        <w:spacing w:line="240" w:lineRule="auto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Розрахунок вартості інженерно-консультаційних послуг здійснюється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 два етапи: на першому етапі проводяться попередні розрахунки витрат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 інжинірингові послуги та винагороди за їх надання у вигляді проценту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від їх вартості. Розмір процентної ставки коливається від 10 % (при вартості об'єктів більше 100 млн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 США) до 25 % (при вартості об'єктів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до 100 млн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 США). Визначена винагорода виплачується замовником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 формі авансу на покриття витрат інжинірингової компанії.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 другому етапі проводиться кінцевий розрахунок між замовником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та компанією-консультантом після виконання обумовлених у договорі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робіт на основі попередніх розрахунків з урахуванням суми авансу;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3) у процентах від вартості об'єкта використовується у процесі розроблення стандартизованих проектів будівництва різних споруд, об'єктів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інфраструктури, промислових підприємств. Як правило, вартість інжинірингових послуг складає 3 – 10 % вартості побудованого об'єкта, а у ході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здійснення всього комплексу інженерно-консультаційних послуг – до 15 %.</w:t>
      </w:r>
      <w:r w:rsidRPr="002B47CA">
        <w:rPr>
          <w:rFonts w:cs="Times New Roman"/>
        </w:rPr>
        <w:br/>
      </w:r>
      <w:r w:rsidRPr="002B47CA">
        <w:rPr>
          <w:rStyle w:val="fontstyle21"/>
          <w:rFonts w:ascii="Times New Roman" w:hAnsi="Times New Roman" w:cs="Times New Roman"/>
        </w:rPr>
        <w:t>Різновидом інжинірингу є реінжиніринг – це надання технологічно</w:t>
      </w:r>
      <w:r w:rsidR="00097423" w:rsidRPr="00097423">
        <w:rPr>
          <w:rStyle w:val="fontstyle21"/>
          <w:rFonts w:ascii="Times New Roman" w:hAnsi="Times New Roman" w:cs="Times New Roman"/>
        </w:rPr>
        <w:t>-</w:t>
      </w:r>
      <w:r w:rsidRPr="002B47CA">
        <w:rPr>
          <w:rStyle w:val="fontstyle21"/>
          <w:rFonts w:ascii="Times New Roman" w:hAnsi="Times New Roman" w:cs="Times New Roman"/>
        </w:rPr>
        <w:t>консультаційних послуг з метою удосконалення господарської діяльності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підприємства.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Залежно від фінансового стану підприємства використовують: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1) кризовий реінжиніринг – послуги з розробки заходів по докорінній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реструктуризації підприємства з метою виходу з кризового стану;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2) реінжиніринг розвитку – послуги з розробки заходів щодо підвищення ефективності фінансово-господарської діяльності підприємства [30].</w:t>
      </w:r>
      <w:r w:rsidRPr="002B47CA">
        <w:rPr>
          <w:rFonts w:cs="Times New Roman"/>
          <w:color w:val="000000"/>
          <w:szCs w:val="28"/>
        </w:rPr>
        <w:br/>
      </w:r>
    </w:p>
    <w:p w:rsidR="00C5553F" w:rsidRPr="001D4A0D" w:rsidRDefault="00C5553F" w:rsidP="001D4A0D">
      <w:pPr>
        <w:spacing w:line="240" w:lineRule="auto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C5553F" w:rsidRDefault="002B47CA" w:rsidP="00C5553F">
      <w:pPr>
        <w:spacing w:line="240" w:lineRule="auto"/>
        <w:ind w:firstLine="0"/>
        <w:jc w:val="center"/>
        <w:rPr>
          <w:rStyle w:val="fontstyle21"/>
          <w:rFonts w:ascii="Times New Roman" w:hAnsi="Times New Roman" w:cs="Times New Roman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lastRenderedPageBreak/>
        <w:t>2. Міжнародний ринок послуг: сучасний стан і перспективи</w:t>
      </w:r>
      <w:r w:rsidRPr="002B47CA">
        <w:rPr>
          <w:rFonts w:cs="Times New Roman"/>
          <w:b/>
          <w:bCs/>
          <w:color w:val="000000"/>
          <w:szCs w:val="28"/>
        </w:rPr>
        <w:br/>
      </w:r>
      <w:r w:rsidRPr="002B47CA">
        <w:rPr>
          <w:rStyle w:val="fontstyle01"/>
          <w:rFonts w:ascii="Times New Roman" w:hAnsi="Times New Roman" w:cs="Times New Roman"/>
          <w:szCs w:val="28"/>
        </w:rPr>
        <w:t>розвитку</w:t>
      </w:r>
      <w:r w:rsidRPr="002B47CA">
        <w:rPr>
          <w:rFonts w:cs="Times New Roman"/>
          <w:b/>
          <w:bCs/>
          <w:color w:val="000000"/>
          <w:szCs w:val="28"/>
        </w:rPr>
        <w:br/>
      </w:r>
    </w:p>
    <w:p w:rsidR="00C5553F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 xml:space="preserve">Сфера послуг є однією з найбільш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динамічно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розвинених у світовій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економіці і складає близько 70 % світового валового продукту.</w:t>
      </w:r>
      <w:r w:rsidR="00097423">
        <w:rPr>
          <w:rFonts w:cs="Times New Roman"/>
          <w:color w:val="000000"/>
          <w:szCs w:val="28"/>
        </w:rPr>
        <w:t xml:space="preserve"> </w:t>
      </w:r>
      <w:r w:rsidR="00097423" w:rsidRPr="00097423">
        <w:rPr>
          <w:rStyle w:val="fontstyle21"/>
          <w:rFonts w:ascii="Times New Roman" w:hAnsi="Times New Roman" w:cs="Times New Roman"/>
        </w:rPr>
        <w:t>С</w:t>
      </w:r>
      <w:r w:rsidRPr="002B47CA">
        <w:rPr>
          <w:rStyle w:val="fontstyle21"/>
          <w:rFonts w:ascii="Times New Roman" w:hAnsi="Times New Roman" w:cs="Times New Roman"/>
        </w:rPr>
        <w:t>учасний світовий ринок послуг є диверсифікованою системою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спеціалізованих ринків за видами послуг, а саме: ринку транспортних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послуг, комунікацій, комунального обслуговування, громадського харчування, туристично-рекреаційних послуг, рекламних і консалтингових,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страхових, фінансових,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ріелторських</w:t>
      </w:r>
      <w:proofErr w:type="spellEnd"/>
      <w:r w:rsidRPr="002B47CA">
        <w:rPr>
          <w:rStyle w:val="fontstyle21"/>
          <w:rFonts w:ascii="Times New Roman" w:hAnsi="Times New Roman" w:cs="Times New Roman"/>
        </w:rPr>
        <w:t>, юридичних, медичних, інжинірингових, франчайзингових, лізингових послуг.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Сфера туризму є глобальною, що обумовлює загострення конкуренції між країнами, так як для багатьох з них туризм є основним джерелом</w:t>
      </w:r>
      <w:r w:rsidR="0009742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валютних надходжень. За даними Всесвітньої туристичної організації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(ЮНВТО) міжнародний туризм складає 5 % світового валового продукту,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 урахуванням непрямого ефекту його частка складає 9 %. У регіональному розрізі розподілу доходів від туристичної діяльності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 Європу припадає 42 % всіх доходів від міжнародного туризму,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 Азіатсько-Тихоокеанський регіон – 31 %, Американський регіон займає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третє місце, йому відповідає частка у 20 %, останні місця аналітики віддають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Близькому Сходу – 4 % частки загальних доходів, і Африці з від</w:t>
      </w:r>
      <w:r w:rsidR="0023238E">
        <w:rPr>
          <w:rStyle w:val="fontstyle21"/>
          <w:rFonts w:ascii="Times New Roman" w:hAnsi="Times New Roman" w:cs="Times New Roman"/>
        </w:rPr>
        <w:t>повідними показниками у 3 %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C5553F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Так, найбільшу частку у загальному обсязі світових туристичних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потоків займає Європа – 51,35 %. Як і в європейському регіоні, в азіатсько-тихоокеанському також спостерігається зростання обсягів міжнародних туристичних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прибуттів</w:t>
      </w:r>
      <w:proofErr w:type="spellEnd"/>
      <w:r w:rsidR="0023238E">
        <w:rPr>
          <w:rStyle w:val="fontstyle21"/>
          <w:rFonts w:ascii="Times New Roman" w:hAnsi="Times New Roman" w:cs="Times New Roman"/>
          <w:lang w:val="ru-RU"/>
        </w:rPr>
        <w:t>.</w:t>
      </w:r>
      <w:r w:rsidR="0023238E" w:rsidRPr="002B47CA">
        <w:rPr>
          <w:rStyle w:val="fontstyle2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До 2030 року кількість міжнародних туристичних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прибуттів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в усьому світі, як очікується, зростатиме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в середньому на 3,3 % на рік і буде складати </w:t>
      </w:r>
      <w:r w:rsidR="0023238E">
        <w:rPr>
          <w:rStyle w:val="fontstyle21"/>
          <w:rFonts w:ascii="Times New Roman" w:hAnsi="Times New Roman" w:cs="Times New Roman"/>
        </w:rPr>
        <w:t>1 млрд 800 млн подорожуючих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Також у світовій економіці на сьогодні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динамічно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розвивається сфера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надання лізингових послуг. Одним з найбільш розвинених регіональних ринків лізингу є європейський, лідерами якого є Великобританія (53 651 млн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євро), Німеччина (44 410 млн євро), Італія (38 040 млн євро), Франція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(269 215 млн євро). На ринку працює 1300 лізингових компаній з 31 країни,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понад 60 % компаній є спеціалізованими лізинговими компаніями, які належать банкам та іншим інвесторам; 20 % – спеціалізовані компанії, які створені виробничими і торговельними компаніями; 18 % – компанії, для яких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лізинг не є основною діяльністю (страхові, пенсійні, компанії, інвестиційні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фонди, трасти). При цьому, 56 % лізингових компаній є універсальними,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16 % спеціалізуються на лізингу автотранспортних засобів, 16 % – на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лізингу обладнання. Особливістю розвитку сучасного світового ринку лізингу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є збільшення кількості операцій з довгострокової оренди (від 5 до 10 років</w:t>
      </w:r>
      <w:r w:rsidRPr="002B47CA">
        <w:rPr>
          <w:rFonts w:cs="Times New Roman"/>
          <w:color w:val="000000"/>
          <w:szCs w:val="28"/>
        </w:rPr>
        <w:br/>
      </w:r>
      <w:r w:rsidR="0023238E">
        <w:rPr>
          <w:rStyle w:val="fontstyle21"/>
          <w:rFonts w:ascii="Times New Roman" w:hAnsi="Times New Roman" w:cs="Times New Roman"/>
        </w:rPr>
        <w:t>і понад 10 років)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C5553F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Розвиток міжнародного науково-технічного співробітництва сприяв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швидкому поширенню міжнародної торгівлі ліцензіями, яка є вигідною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як для ліцензіара, так і для ліцензіата – кожен долар, витрачений на покупку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lastRenderedPageBreak/>
        <w:t xml:space="preserve">іноземної ліцензії, за своїм ефектом еквівалентний (без урахування фактору часу) в США приблизно 6,2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., у Великобританії – 3,1, у Франції – 5,4,</w:t>
      </w:r>
      <w:r w:rsidRPr="002B47CA">
        <w:rPr>
          <w:rFonts w:cs="Times New Roman"/>
          <w:color w:val="000000"/>
          <w:szCs w:val="28"/>
        </w:rPr>
        <w:br/>
      </w:r>
      <w:r w:rsidR="0023238E">
        <w:rPr>
          <w:rStyle w:val="fontstyle21"/>
          <w:rFonts w:ascii="Times New Roman" w:hAnsi="Times New Roman" w:cs="Times New Roman"/>
        </w:rPr>
        <w:t>інвестованих у НДДКР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 сьогодні лідером в експорті ліцензій виступають Сполучені Штати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Америки, які є єдиною великою країною світу, що має позитивне сальдо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патентно-ліцензійного обміну. Визнаним лідером з імпорту ліцензій за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останні десятиріччя є Японія. Обсяги закупівлі науково-технічних досягнень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цією країною є не тільки найбільшими, а й такими, що перевищують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обсяги імпорту технічних досягнень таких індустріально розвинутих країн,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як США, Великобританія, Італія, Франція.</w:t>
      </w:r>
    </w:p>
    <w:p w:rsidR="00C5553F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Географія поширення інновацій на світовому ринку технологій є вкрай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нерівномірною і має чітку залежність від науково-технічних потенціалів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країн. 90 % світового обсягу патентів та ліцензій, а також витрат на науково</w:t>
      </w:r>
      <w:r w:rsidR="0023238E">
        <w:rPr>
          <w:rStyle w:val="fontstyle21"/>
          <w:rFonts w:ascii="Times New Roman" w:hAnsi="Times New Roman" w:cs="Times New Roman"/>
          <w:lang w:val="ru-RU"/>
        </w:rPr>
        <w:t>-</w:t>
      </w:r>
      <w:r w:rsidRPr="002B47CA">
        <w:rPr>
          <w:rStyle w:val="fontstyle21"/>
          <w:rFonts w:ascii="Times New Roman" w:hAnsi="Times New Roman" w:cs="Times New Roman"/>
        </w:rPr>
        <w:t>дослідні та проектно-експериментальні розробки, надходжень і платежів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за трансфер технологій припадає на десятку ринково розвинутих країн.</w:t>
      </w:r>
      <w:r w:rsidRPr="002B47CA">
        <w:rPr>
          <w:rFonts w:cs="Times New Roman"/>
        </w:rPr>
        <w:br/>
      </w:r>
      <w:r w:rsidRPr="002B47CA">
        <w:rPr>
          <w:rStyle w:val="fontstyle21"/>
          <w:rFonts w:ascii="Times New Roman" w:hAnsi="Times New Roman" w:cs="Times New Roman"/>
        </w:rPr>
        <w:t>Франчайзингові послуги охоплюють 75 галузей не тільки виробничої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сфери, а й торговельної та сфери обслуговування. Визнаним лідером франчайзингу та експортером франчайзингових систем у світі є США. На сьогодні франчайзинг у валовому національному продукті США створює 13 %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національного багатства. Традиційно найбільш зайнятим франчайзингом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сектором економіки США є швидке харчування (18 %), роздрібна торгівля</w:t>
      </w:r>
      <w:r w:rsidR="00C5553F">
        <w:rPr>
          <w:rFonts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(14 %), надання послуг, у тому числі спортивних і туристичних (12 %),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будівництво (</w:t>
      </w:r>
      <w:r w:rsidR="0023238E">
        <w:rPr>
          <w:rStyle w:val="fontstyle21"/>
          <w:rFonts w:ascii="Times New Roman" w:hAnsi="Times New Roman" w:cs="Times New Roman"/>
        </w:rPr>
        <w:t>7 %)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23238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Американські</w:t>
      </w:r>
      <w:r w:rsidR="009F470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системи франчайзингу інтегруються в економіку зарубіжних держав</w:t>
      </w:r>
      <w:r w:rsidR="009F470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різними способами:</w:t>
      </w:r>
      <w:r w:rsidR="009F470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1) зі 100 % участю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франчайзера</w:t>
      </w:r>
      <w:proofErr w:type="spellEnd"/>
      <w:r w:rsidRPr="002B47CA">
        <w:rPr>
          <w:rStyle w:val="fontstyle21"/>
          <w:rFonts w:ascii="Times New Roman" w:hAnsi="Times New Roman" w:cs="Times New Roman"/>
        </w:rPr>
        <w:t>;</w:t>
      </w:r>
      <w:r w:rsidR="009F470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шляхом створення спільних підприємств;</w:t>
      </w:r>
      <w:r w:rsidR="009F470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створення дочірніх підприємств;</w:t>
      </w:r>
      <w:r w:rsidR="009F470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укладання угод з представниками країни договору.</w:t>
      </w:r>
      <w:r w:rsidR="00C5553F">
        <w:rPr>
          <w:rFonts w:cs="Times New Roman"/>
          <w:color w:val="000000"/>
          <w:szCs w:val="28"/>
        </w:rPr>
        <w:t xml:space="preserve"> </w:t>
      </w:r>
    </w:p>
    <w:p w:rsidR="00C5553F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Канада – друга країна у світі після США за рівнем розвитку франчайзингу. Франчайзингова сфера в Канаді характеризується щорічними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продажами в обсязі близько 100 млрд доларів. Франчайзинг найбільше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розповсюджений у сфері готельного бізнесу (близько 40 %). Середній розмір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інвестицій, які повинен вкласти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в розвиток бізнесу, складає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160 000 доларів. При цьому канадці,</w:t>
      </w:r>
      <w:r w:rsidR="009F4703">
        <w:rPr>
          <w:rStyle w:val="fontstyle21"/>
          <w:rFonts w:ascii="Times New Roman" w:hAnsi="Times New Roman" w:cs="Times New Roman"/>
        </w:rPr>
        <w:t xml:space="preserve"> що мають бажання відкрити фран</w:t>
      </w:r>
      <w:r w:rsidRPr="002B47CA">
        <w:rPr>
          <w:rStyle w:val="fontstyle21"/>
          <w:rFonts w:ascii="Times New Roman" w:hAnsi="Times New Roman" w:cs="Times New Roman"/>
        </w:rPr>
        <w:t>чайзинговий бізнес, можуть розраховувати на кредити від банків (від 30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до 70 % повної вартості ф</w:t>
      </w:r>
      <w:r w:rsidR="009F4703">
        <w:rPr>
          <w:rStyle w:val="fontstyle21"/>
          <w:rFonts w:ascii="Times New Roman" w:hAnsi="Times New Roman" w:cs="Times New Roman"/>
        </w:rPr>
        <w:t>раншизи) на вигідних умовах</w:t>
      </w:r>
      <w:r w:rsidRPr="002B47CA">
        <w:rPr>
          <w:rStyle w:val="fontstyle21"/>
          <w:rFonts w:ascii="Times New Roman" w:hAnsi="Times New Roman" w:cs="Times New Roman"/>
        </w:rPr>
        <w:t>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Найпоширеніші сфери франчайзингової діяльності у сфері послуг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притаманні країнам Європи. Зокрема, франчайзинг послуг у Німеччині,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Італії, Франції в середньому складає 40 – 45 % від загальної кількості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франшиз. Традиційно найбільш розвиненою є мережа франшиз готельного та ресторанного бізнесу. Загалом у європейських країнах спостерігається тенденція до збільшення кількості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франчайзерів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та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>.</w:t>
      </w:r>
    </w:p>
    <w:p w:rsidR="009F4703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У цілому в Європі ситуація на ринку франшиз нагадує американську: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верхні позиції рейтингу зайняті громадським харчуванням (франшизами</w:t>
      </w:r>
      <w:r w:rsidR="009F470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американського походження).</w:t>
      </w:r>
      <w:r w:rsidR="009F470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Найбільшою популярністю в Європі користуються </w:t>
      </w:r>
      <w:r w:rsidRPr="002B47CA">
        <w:rPr>
          <w:rStyle w:val="fontstyle21"/>
          <w:rFonts w:ascii="Times New Roman" w:hAnsi="Times New Roman" w:cs="Times New Roman"/>
        </w:rPr>
        <w:lastRenderedPageBreak/>
        <w:t>франшизи в сегменті громадського харчування (145 623 точок, що включають як ресторани, так і фаст-фуд)</w:t>
      </w:r>
      <w:r w:rsidR="009F4703">
        <w:rPr>
          <w:rStyle w:val="fontstyle21"/>
          <w:rFonts w:ascii="Times New Roman" w:hAnsi="Times New Roman" w:cs="Times New Roman"/>
          <w:lang w:val="ru-RU"/>
        </w:rPr>
        <w:t>.</w:t>
      </w:r>
      <w:r w:rsidR="009F4703" w:rsidRPr="002B47CA">
        <w:rPr>
          <w:rFonts w:cs="Times New Roman"/>
          <w:color w:val="000000"/>
          <w:szCs w:val="28"/>
        </w:rPr>
        <w:t xml:space="preserve"> </w:t>
      </w:r>
    </w:p>
    <w:p w:rsidR="00C5553F" w:rsidRDefault="00C5553F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  <w:szCs w:val="28"/>
        </w:rPr>
      </w:pPr>
    </w:p>
    <w:p w:rsidR="00C5553F" w:rsidRDefault="002B47CA" w:rsidP="00C5553F">
      <w:pPr>
        <w:spacing w:line="240" w:lineRule="auto"/>
        <w:ind w:firstLine="0"/>
        <w:jc w:val="center"/>
        <w:rPr>
          <w:rStyle w:val="fontstyle21"/>
          <w:rFonts w:ascii="Times New Roman" w:hAnsi="Times New Roman" w:cs="Times New Roman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>3. Особливості становлення та розвитку ринку послуг в Україні</w:t>
      </w:r>
      <w:r w:rsidRPr="002B47CA">
        <w:rPr>
          <w:rFonts w:cs="Times New Roman"/>
          <w:b/>
          <w:bCs/>
          <w:color w:val="000000"/>
          <w:szCs w:val="28"/>
        </w:rPr>
        <w:br/>
      </w:r>
    </w:p>
    <w:p w:rsidR="00165487" w:rsidRPr="002B47CA" w:rsidRDefault="002B47CA" w:rsidP="00C5553F">
      <w:pPr>
        <w:spacing w:line="240" w:lineRule="auto"/>
        <w:rPr>
          <w:rStyle w:val="fontstyle21"/>
          <w:rFonts w:ascii="Times New Roman" w:hAnsi="Times New Roman" w:cs="Times New Roman"/>
        </w:rPr>
      </w:pPr>
      <w:r w:rsidRPr="002B47CA">
        <w:rPr>
          <w:rStyle w:val="fontstyle21"/>
          <w:rFonts w:ascii="Times New Roman" w:hAnsi="Times New Roman" w:cs="Times New Roman"/>
        </w:rPr>
        <w:t>Сфера послуг є однією з найбільш розвинених у міжнародній економічній діяльності України.</w:t>
      </w:r>
      <w:r w:rsidR="009F470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Аналіз розвитку сфери послуг в Україні здійснюється таким чином: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розраховується сальдо зовнішньої торгівлі послугами як різниця</w:t>
      </w:r>
      <w:r w:rsidR="009F470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між експортом та імпортом послуг;</w:t>
      </w:r>
      <w:r w:rsidR="009F470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визначаються абсолютні (цепні, базисні) та відносні (розрахунок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темпів зростання і темпів приросту) відхилення основних показників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зовнішньої торгівлі послугами для обґрунтування напрямів і тенденцій</w:t>
      </w:r>
      <w:r w:rsidR="009F470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у розвитку цієї сфери;</w:t>
      </w:r>
      <w:r w:rsidR="009F4703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досліджується товарна та географічна структура послуг з метою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визначення пріоритетів у зовнішньоекономічній політиці України.</w:t>
      </w:r>
    </w:p>
    <w:p w:rsidR="00C5553F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При цьому обсяг експорту послуг до країн ЄС за згаданий період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становить 3 889,0 млн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 США або 34,5 % від загального обсягу постачання українських послуг. У свою чергу, обсяг імпорту послуг з країн ЄС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за згаданий період сформувався у розмірі 2 945,8 млн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 США або 51,9 %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від загального імпорту послуг в Україну.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Серед основних партнерів України серед країн Є</w:t>
      </w:r>
      <w:r w:rsidR="009F4703">
        <w:rPr>
          <w:rStyle w:val="fontstyle21"/>
          <w:rFonts w:ascii="Times New Roman" w:hAnsi="Times New Roman" w:cs="Times New Roman"/>
        </w:rPr>
        <w:t xml:space="preserve">С у торгівлі послугами </w:t>
      </w:r>
      <w:r w:rsidRPr="002B47CA">
        <w:rPr>
          <w:rStyle w:val="fontstyle21"/>
          <w:rFonts w:ascii="Times New Roman" w:hAnsi="Times New Roman" w:cs="Times New Roman"/>
        </w:rPr>
        <w:t xml:space="preserve"> можна виокремити Великобританію, частка якої у загальному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обсязі складає 19,4 %, Німеччину (16,5 %), Кіпр (13,8 %), Нідерланди (6,0 %),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Австрію (5,2 %), Польщу (5,0%). Основна частка українського експорту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послуг припадала на Німеччину (16,5%), Великобританію (16,5 %), Кіпр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(11,6%), Нідерланди (7,3 %), Польщу (5,1%), Австрію (5,1 %).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Серед основних імпортерів послуг з ЄС слід визначити Великобританію (23,3 %), Кіпр (16,6 %), Німеччину (16,4 %), Австрію (5,4 %), Польщу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(4,9 %), Нідерланди (4,3%). У товарній структурі імпорту послуг з країн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ЄС також відбулись зміни – скоротилися обсяги роялті та інших послуг: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пов'язаних з використанням інтелектуальної власності, – на 405,2 млн</w:t>
      </w:r>
      <w:r w:rsidRPr="002B47CA">
        <w:rPr>
          <w:rFonts w:cs="Times New Roman"/>
          <w:color w:val="000000"/>
          <w:szCs w:val="28"/>
        </w:rPr>
        <w:br/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. США; ділових – на 315,9 млн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 США; у сфері телекомунікації,</w:t>
      </w:r>
      <w:r w:rsidRPr="002B47CA">
        <w:rPr>
          <w:rFonts w:cs="Times New Roman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комп'ютерних та інформаційних послуг – на 181,3 млн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. США, транспортних – на 129,4 млн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 США. Натомість зросли обсяги послуг</w:t>
      </w:r>
      <w:r w:rsidR="00510C44">
        <w:rPr>
          <w:rStyle w:val="fontstyle21"/>
          <w:rFonts w:ascii="Times New Roman" w:hAnsi="Times New Roman" w:cs="Times New Roman"/>
        </w:rPr>
        <w:t xml:space="preserve">, пов'язаних з подорожами, – на </w:t>
      </w:r>
      <w:r w:rsidRPr="002B47CA">
        <w:rPr>
          <w:rStyle w:val="fontstyle21"/>
          <w:rFonts w:ascii="Times New Roman" w:hAnsi="Times New Roman" w:cs="Times New Roman"/>
        </w:rPr>
        <w:t xml:space="preserve">55,4 млн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 США.</w:t>
      </w:r>
    </w:p>
    <w:p w:rsidR="00C5553F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Транспортні послуги є основною складовою експорту послуг України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протягом багатьох років. Україна володіє значним транспортним потенціалом. Так, загальна транспортна мережа України включає 21,7 тис. км залізничних колій, 165,8 тис. км автомобільних доріг з твердим покриттям,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39,8 тис. км газопроводів та 1,0 тис. аміакопроводів, 4,8 тис. км магістральних нафтопроводів, 2,2 тис. км експлуатаційних річкових судноплавних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шляхів з виходом до Азовського та Чорного морів. Найбільша кількість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перевезень здійснюється наземними видами транспорту (24 % – залізничним, 68 % – </w:t>
      </w:r>
      <w:r w:rsidR="00510C44">
        <w:rPr>
          <w:rStyle w:val="fontstyle21"/>
          <w:rFonts w:ascii="Times New Roman" w:hAnsi="Times New Roman" w:cs="Times New Roman"/>
        </w:rPr>
        <w:t>автомобільним транспортом)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Важливу роль у міжнародній торгівлі послугами відіграє морський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транспорт. Україна має розвинуту портову </w:t>
      </w:r>
      <w:r w:rsidRPr="002B47CA">
        <w:rPr>
          <w:rStyle w:val="fontstyle21"/>
          <w:rFonts w:ascii="Times New Roman" w:hAnsi="Times New Roman" w:cs="Times New Roman"/>
        </w:rPr>
        <w:lastRenderedPageBreak/>
        <w:t>інфраструктуру – 19 морських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портів, найбільшими з яких є: Одеса (30 млн т вантажів на рік), Іллічівськ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(22 млн т), Херсон, Миколаїв, Феодосія, Маріуполь. Річковий флот здійснює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як внутрішні, так і міжнародні перевезення (Дунайське річкове пароплавство,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Дніпро, Південний Буг) через 10 річкових портів.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Розвинутою в Україні є система залізничного транспорту, до складу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якої входять Південно-Західна, Одеська, Львівська, Придніпровська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та Донецька залізні дороги. Загальна довжина вітчизняних колій складає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22 546,1 км, з яких 60,5 % обладнано пристроями автоматичного руху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поїздів, а 41,1 % електрифіковано. Вантажообіг залізниць складає 70 %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загального вантажообігу транспортної системи України. Найбільшою проблемою для українського залізничного транспорту є звуження ширини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залізничної колії (1 524 мм) до європейського зразка (1 435 мм), як у Польщі,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Словаччині, Угорщині, Румунії. Зараз на кордоні з цими державами існують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складні системи переведення рухомого складу поїздів з колії на колію,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що значно знижує ефективність роботи залізничного транспорту.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Транспортування вантажів і пасажирів здійснюється також автотранспортом. Довжина автомагістралей в Україні складає 430,0 тис. км,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 тому числі 170 тис. км – магістралі загального користування, 260 тис. км –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ш</w:t>
      </w:r>
      <w:r w:rsidR="00510C44">
        <w:rPr>
          <w:rStyle w:val="fontstyle21"/>
          <w:rFonts w:ascii="Times New Roman" w:hAnsi="Times New Roman" w:cs="Times New Roman"/>
        </w:rPr>
        <w:t>ляхи по сільській місцевості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C5553F" w:rsidRDefault="002B47CA" w:rsidP="00C5553F">
      <w:pPr>
        <w:spacing w:line="240" w:lineRule="auto"/>
        <w:rPr>
          <w:rStyle w:val="fontstyle21"/>
          <w:rFonts w:ascii="Times New Roman" w:hAnsi="Times New Roman" w:cs="Times New Roman"/>
        </w:rPr>
      </w:pPr>
      <w:r w:rsidRPr="002B47CA">
        <w:rPr>
          <w:rStyle w:val="fontstyle21"/>
          <w:rFonts w:ascii="Times New Roman" w:hAnsi="Times New Roman" w:cs="Times New Roman"/>
        </w:rPr>
        <w:t>Україна має також значну трубопровідну систему. Обсяги перекачування нафти територією країни складають 60 – 70 млн т, причому 75 – 80 % –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транзит. Загальна пропускна здатність вітчизняних газопроводів складає</w:t>
      </w:r>
      <w:r w:rsidRPr="002B47CA">
        <w:rPr>
          <w:rFonts w:cs="Times New Roman"/>
        </w:rPr>
        <w:br/>
      </w:r>
      <w:r w:rsidRPr="002B47CA">
        <w:rPr>
          <w:rStyle w:val="fontstyle21"/>
          <w:rFonts w:ascii="Times New Roman" w:hAnsi="Times New Roman" w:cs="Times New Roman"/>
        </w:rPr>
        <w:t>270 млрд м</w:t>
      </w:r>
      <w:r w:rsidRPr="002B47CA">
        <w:rPr>
          <w:rStyle w:val="fontstyle21"/>
          <w:rFonts w:ascii="Times New Roman" w:hAnsi="Times New Roman" w:cs="Times New Roman"/>
          <w:sz w:val="18"/>
          <w:szCs w:val="18"/>
        </w:rPr>
        <w:t>3</w:t>
      </w:r>
      <w:r w:rsidRPr="002B47CA">
        <w:rPr>
          <w:rStyle w:val="fontstyle21"/>
          <w:rFonts w:ascii="Times New Roman" w:hAnsi="Times New Roman" w:cs="Times New Roman"/>
        </w:rPr>
        <w:t>, а кількість агрегатів, які забезпечують перекачування</w:t>
      </w:r>
      <w:r w:rsidRPr="002B47CA">
        <w:rPr>
          <w:rFonts w:cs="Times New Roman"/>
          <w:color w:val="000000"/>
          <w:szCs w:val="28"/>
        </w:rPr>
        <w:br/>
      </w:r>
      <w:proofErr w:type="spellStart"/>
      <w:r w:rsidRPr="002B47CA">
        <w:rPr>
          <w:rStyle w:val="fontstyle21"/>
          <w:rFonts w:ascii="Times New Roman" w:hAnsi="Times New Roman" w:cs="Times New Roman"/>
        </w:rPr>
        <w:t>газопотоків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, перевищує 800 потужністю 5,4 МВТ (у 1,5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раза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перевищує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потужність всіх європейських країн).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Україна володіє достатньо високим судноплавним потенціалом річок.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Довжина річкових судноплавних експлуатованих шляхів сягає 6,2 тис км,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у тому числі 200 км складають канали. </w:t>
      </w:r>
    </w:p>
    <w:p w:rsidR="00C5553F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В Україні потенціал розвитку ринку авіаційних перевезень є надзвичайно високим. Це обумовлено наявністю великої території, чис</w:t>
      </w:r>
      <w:r w:rsidR="00510C44">
        <w:rPr>
          <w:rStyle w:val="fontstyle21"/>
          <w:rFonts w:ascii="Times New Roman" w:hAnsi="Times New Roman" w:cs="Times New Roman"/>
        </w:rPr>
        <w:t>ельністю населення</w:t>
      </w:r>
      <w:r w:rsidRPr="002B47CA">
        <w:rPr>
          <w:rStyle w:val="fontstyle21"/>
          <w:rFonts w:ascii="Times New Roman" w:hAnsi="Times New Roman" w:cs="Times New Roman"/>
        </w:rPr>
        <w:t>, його стрімкою урбанізацією, значною кількістю великих міст, а також вигідним географічним розташуванням України на перехресті транзитних шляхів між Сходом та Заходом.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Використання цього потенціалу збільшуватиметься в умовах відновлення економічного зростання, а також поступового підвищення платоспроможного попиту населення, його запитів на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авіаперельоти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у справах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бізнесу та туризму. Слід зазначити, що в складних економічних умовах розвиток міжнародної транспортної системи України супроводжується низкою проблем,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до яких слід віднести: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невідповідність якості українських доріг європейським стандартам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 багатьма показниками: швидкість, надійність, безпека та ін. На території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держави майже відсутні дороги з багаторядним рухом на високій швидкості;</w:t>
      </w:r>
      <w:r w:rsidR="00510C44">
        <w:rPr>
          <w:rFonts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застаріла матеріально-технічна база організацій, що здійснюють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обслуговування автомобільної транспортної мережі;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зношеність залізничного парку;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4) невідповідність ширини колії європейській, що значно знижує </w:t>
      </w:r>
      <w:r w:rsidRPr="002B47CA">
        <w:rPr>
          <w:rStyle w:val="fontstyle21"/>
          <w:rFonts w:ascii="Times New Roman" w:hAnsi="Times New Roman" w:cs="Times New Roman"/>
        </w:rPr>
        <w:lastRenderedPageBreak/>
        <w:t>експлуатаційні характеристики залізниці;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5) відсутність достатньої комплектації парку літаків;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6) недостатнє фінансування будівництва та реконструкції об'єктів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авіаційної інфраструктури;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7) висока зношеність портового обладнання та кораблів;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8)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малотоннажність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кораблів;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9) застаріла портова інфраструктура;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10) вузька орієнтованість трубопровідної транспортної мережі на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тр</w:t>
      </w:r>
      <w:r w:rsidR="00510C44">
        <w:rPr>
          <w:rStyle w:val="fontstyle21"/>
          <w:rFonts w:ascii="Times New Roman" w:hAnsi="Times New Roman" w:cs="Times New Roman"/>
        </w:rPr>
        <w:t>анзит нафти та газу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C5553F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Для подолання вказаних проблем в Україні впроваджуватимуться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інноваційні проекти модернізації всіх видів транспорту. Розробка та впровадження інновацій у дорожньому господарстві України, зокрема, застосування нових технологій у будівництві та реконструкції доріг, дозволить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зробити вітчизняні дороги довговічнішими, підвищити рівень безпеки дорожнього руху.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 залізничному транспорті основним напрямом інновацій є впровадження швидкісного і високошвидкісного руху, що є характерним для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розвитку транспортних систем багатьох країн сучасного світу.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Інноваційні перетворення в авіації здійснюються шляхом розбудови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сучасної аеропортової інфраструктури та поточної діяльності, спрямованої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 реалізацію положень нової редакції Повітряного кодексу України, що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враховує вимоги ІСАО та Європейського Союзу і створює правові умови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для інтеграції України до "єдиного європейського неба".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 морській галузі інновації пов'язані, насамперед, зі структурною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перебудовою та реорганізацією системи управління галуззю, а також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із реалізацією великих інвестиційних проектів розбудови інфраструктури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морських портів.</w:t>
      </w:r>
    </w:p>
    <w:p w:rsidR="00C5553F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Одним з основних напрямів інновацій міжнародного транспортного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процесу є удосконалення структури міжнародних транспортно-логістичних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систем. Україна готова брати участь у формуванні універсальної, ефективної, єдиної транспортно-логістичної системи, що з'єднає як Азію з Європою,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так і країни Балтійського, Чорноморського, Каспійського та Середземноморського регіонів. До основних бар'єрів у логістичних системах товаро-</w:t>
      </w:r>
      <w:r w:rsidRPr="002B47CA">
        <w:rPr>
          <w:rFonts w:cs="Times New Roman"/>
        </w:rPr>
        <w:br/>
      </w:r>
      <w:r w:rsidRPr="002B47CA">
        <w:rPr>
          <w:rStyle w:val="fontstyle21"/>
          <w:rFonts w:ascii="Times New Roman" w:hAnsi="Times New Roman" w:cs="Times New Roman"/>
        </w:rPr>
        <w:t>руху належать прикордонні переходи. В умовах "загального" ринку практично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скасовується прикордонний контроль, скорочуються витрати за рахунок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зменшення штату прикордонних служб, знижуються витрати, зумовлені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затримками вантажу у процесі виконання прикордонних процедур. Економія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від цих заходів у країнах Західної Європи складає до 15 млрд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 США</w:t>
      </w:r>
      <w:r w:rsidRPr="002B47CA">
        <w:rPr>
          <w:rFonts w:cs="Times New Roman"/>
          <w:color w:val="000000"/>
          <w:szCs w:val="28"/>
        </w:rPr>
        <w:br/>
      </w:r>
      <w:r w:rsidR="00510C44">
        <w:rPr>
          <w:rStyle w:val="fontstyle21"/>
          <w:rFonts w:ascii="Times New Roman" w:hAnsi="Times New Roman" w:cs="Times New Roman"/>
        </w:rPr>
        <w:t>на рік</w:t>
      </w:r>
      <w:r w:rsidRPr="002B47CA">
        <w:rPr>
          <w:rStyle w:val="fontstyle21"/>
          <w:rFonts w:ascii="Times New Roman" w:hAnsi="Times New Roman" w:cs="Times New Roman"/>
        </w:rPr>
        <w:t>. Світовим транспортним співтовариством впроваджуються інноваційні інформаційно-управляючі технології, побудовані на моделюванні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інтегрованих транспортних систем: "персонал – транспортна інфраструктура – транспортні засоби".</w:t>
      </w:r>
    </w:p>
    <w:p w:rsidR="00C5553F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Інтегровані транспортні системи, порівняно зі звичайними, надають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послуги з регулювання транспортними потоками на більш високому рівні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взаємодії учасників процесу, з вищим рівнем безпеки та передачі повної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інформації про стан та положення у просторі об'єктів у режимі реального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lastRenderedPageBreak/>
        <w:t>часу. Вказані системи набули назви "інтелектуальні" (ІТС), й їх впровадження стало невід'ємною частиною TEN-T політики країн Європейського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Союзу, а також Японії, Китаю, США, РФ та інших країн, поєднаних глобальною мультимодальною мережею поставки товарів "від дверей до дверей".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 Україні впровадження та використання ІТС забезпечить підвищення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ефективності моделювання та прогнозування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вантажо</w:t>
      </w:r>
      <w:proofErr w:type="spellEnd"/>
      <w:r w:rsidRPr="002B47CA">
        <w:rPr>
          <w:rStyle w:val="fontstyle21"/>
          <w:rFonts w:ascii="Times New Roman" w:hAnsi="Times New Roman" w:cs="Times New Roman"/>
        </w:rPr>
        <w:t>- та пасажиропотоків, рівня безпеки та надійності транспортно-логістичного комплексу,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сприятиме </w:t>
      </w:r>
      <w:r w:rsidR="00510C44">
        <w:rPr>
          <w:rStyle w:val="fontstyle21"/>
          <w:rFonts w:ascii="Times New Roman" w:hAnsi="Times New Roman" w:cs="Times New Roman"/>
        </w:rPr>
        <w:t>розвитку його інфраструктури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C5553F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В останні роки найбільшого зростання набула така сфера послуг,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як туристична. Туристична сфера складається з внутрішнього, в'їзного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та виїзного туризму.</w:t>
      </w:r>
      <w:r w:rsidR="00510C44">
        <w:rPr>
          <w:rFonts w:cs="Times New Roman"/>
          <w:color w:val="000000"/>
          <w:szCs w:val="28"/>
          <w:lang w:val="ru-RU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В'їзний туризм – це подорожі в межах України осіб, які не проживають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 її території. Виїзний туризм – це подорожі українських громадян і осіб,</w:t>
      </w:r>
      <w:r w:rsidR="00510C44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які проживають на її території, за кордон. В'їзний та виїзний туризм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є складовими міжнародного туризму. Внутрішній туризм – це подорожі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 межах України громадян та осіб, які проживають на її території.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Україна має всі потенційні можливості для розвитку туристичної галузі як у напрямку відпочинку і оздоровлення, так і у напрямку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підвищення інтелектуальних можливостей і культурного рівня людини.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Все це можуть забезпечити унікальні природно</w:t>
      </w:r>
      <w:r w:rsidR="0007404D" w:rsidRPr="0007404D">
        <w:rPr>
          <w:rStyle w:val="fontstyle21"/>
          <w:rFonts w:ascii="Times New Roman" w:hAnsi="Times New Roman" w:cs="Times New Roman"/>
        </w:rPr>
        <w:t>-</w:t>
      </w:r>
      <w:r w:rsidRPr="002B47CA">
        <w:rPr>
          <w:rStyle w:val="fontstyle21"/>
          <w:rFonts w:ascii="Times New Roman" w:hAnsi="Times New Roman" w:cs="Times New Roman"/>
        </w:rPr>
        <w:t>кліматичні, історичні, культурні та етно</w:t>
      </w:r>
      <w:r w:rsidR="0007404D">
        <w:rPr>
          <w:rStyle w:val="fontstyle21"/>
          <w:rFonts w:ascii="Times New Roman" w:hAnsi="Times New Roman" w:cs="Times New Roman"/>
        </w:rPr>
        <w:t xml:space="preserve">графічні ресурси. Великий вклад </w:t>
      </w:r>
      <w:r w:rsidRPr="002B47CA">
        <w:rPr>
          <w:rStyle w:val="fontstyle21"/>
          <w:rFonts w:ascii="Times New Roman" w:hAnsi="Times New Roman" w:cs="Times New Roman"/>
        </w:rPr>
        <w:t>мають регіони Північного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Приазов'я, Карпат, та ін.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Розвиток ринку лізингових послуг в Україні супроводжується значними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проблемами, пов'язаними як зі значним ступенем зносу основних засобів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 всіх сферах економічної діяльності в Україні (майже 80 %), так і відсутністю джерел фінансування оновлення основних засобів. Тому на сьогодні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лізинг розглядається як найбільш ефективний та вигідний інструмент модернізації виробництва та технологічного оновлення вітчизняних підприємств.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 сьогодні на ринку фінансового лізингу в Україні працює близько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300 компаній, що надають послуги з фінансового лізингу. На жаль, тільки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менше третини з них фактично працюють.</w:t>
      </w:r>
    </w:p>
    <w:p w:rsidR="00C5553F" w:rsidRDefault="0007404D" w:rsidP="00C5553F">
      <w:pPr>
        <w:spacing w:line="240" w:lineRule="auto"/>
        <w:rPr>
          <w:rStyle w:val="fontstyle21"/>
          <w:rFonts w:ascii="Times New Roman" w:hAnsi="Times New Roman" w:cs="Times New Roman"/>
        </w:rPr>
      </w:pPr>
      <w:r w:rsidRPr="0007404D">
        <w:rPr>
          <w:rStyle w:val="fontstyle21"/>
          <w:rFonts w:ascii="Times New Roman" w:hAnsi="Times New Roman" w:cs="Times New Roman"/>
        </w:rPr>
        <w:t>О</w:t>
      </w:r>
      <w:r w:rsidR="002B47CA" w:rsidRPr="002B47CA">
        <w:rPr>
          <w:rStyle w:val="fontstyle21"/>
          <w:rFonts w:ascii="Times New Roman" w:hAnsi="Times New Roman" w:cs="Times New Roman"/>
        </w:rPr>
        <w:t>днією з найбільших проблем залишається проблема фінансування лізингових угод, вирішення якої гальмується відсутністю дієвих</w:t>
      </w:r>
      <w:r w:rsidR="00C5553F">
        <w:rPr>
          <w:rFonts w:cs="Times New Roman"/>
          <w:color w:val="000000"/>
          <w:szCs w:val="28"/>
        </w:rPr>
        <w:t xml:space="preserve"> </w:t>
      </w:r>
      <w:r w:rsidR="002B47CA" w:rsidRPr="002B47CA">
        <w:rPr>
          <w:rStyle w:val="fontstyle21"/>
          <w:rFonts w:ascii="Times New Roman" w:hAnsi="Times New Roman" w:cs="Times New Roman"/>
        </w:rPr>
        <w:t>державних важелів регулювання кредитної діяльності комерційних банків</w:t>
      </w:r>
      <w:r w:rsidR="00C5553F">
        <w:rPr>
          <w:rFonts w:cs="Times New Roman"/>
          <w:color w:val="000000"/>
          <w:szCs w:val="28"/>
        </w:rPr>
        <w:t xml:space="preserve"> </w:t>
      </w:r>
      <w:r w:rsidR="002B47CA" w:rsidRPr="002B47CA">
        <w:rPr>
          <w:rStyle w:val="fontstyle21"/>
          <w:rFonts w:ascii="Times New Roman" w:hAnsi="Times New Roman" w:cs="Times New Roman"/>
        </w:rPr>
        <w:t>у цій сфері, так як терміни та умови кредитування лізингу є невигідними.</w:t>
      </w:r>
      <w:r w:rsidR="00C5553F">
        <w:rPr>
          <w:rFonts w:cs="Times New Roman"/>
          <w:color w:val="000000"/>
          <w:szCs w:val="28"/>
        </w:rPr>
        <w:t xml:space="preserve"> </w:t>
      </w:r>
      <w:r w:rsidR="002B47CA" w:rsidRPr="002B47CA">
        <w:rPr>
          <w:rStyle w:val="fontstyle21"/>
          <w:rFonts w:ascii="Times New Roman" w:hAnsi="Times New Roman" w:cs="Times New Roman"/>
        </w:rPr>
        <w:t>Ринок франчайзингових послуг в Україні є одним із найбільш динамічних з точки зору зацікавленості зарубіжних компаній у виході та розвитку з українськими партнерами.</w:t>
      </w:r>
    </w:p>
    <w:p w:rsidR="00C5553F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На сьогодні в Україні працює понад 22 000 об'єктів франчайзингу.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 сучасному етапі компанії України, які співпрацюють з міжнародними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брендами використовують декілька юридичних моделей співпраці: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за прямим договором купівлі-продажу між продавцем товару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 покупцем в Україні;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2) за договором купівлі-продажу та договором франчайзингу з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афільованою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юридичною особою покупця в зоні найвищого податкового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 юридичного режиму;</w:t>
      </w:r>
      <w:r w:rsidR="0007404D">
        <w:rPr>
          <w:rFonts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за прямим договором франчайзингу та договором купівлі-продажу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з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афільованою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юридичною особою </w:t>
      </w:r>
      <w:r w:rsidRPr="002B47CA">
        <w:rPr>
          <w:rStyle w:val="fontstyle21"/>
          <w:rFonts w:ascii="Times New Roman" w:hAnsi="Times New Roman" w:cs="Times New Roman"/>
        </w:rPr>
        <w:lastRenderedPageBreak/>
        <w:t>покупця в зоні найвищого податкового режиму;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за ліцензійним договором;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5) за договором розвитку території;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6) за договором комерційної концесії, що значно ускладнює подальші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стосунки;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7) з одночасним використанням декількох договорів, включаючи договори про передачу ноу-хау тощо</w:t>
      </w:r>
      <w:r w:rsidR="0007404D">
        <w:rPr>
          <w:rStyle w:val="fontstyle21"/>
          <w:rFonts w:ascii="Times New Roman" w:hAnsi="Times New Roman" w:cs="Times New Roman"/>
          <w:lang w:val="ru-RU"/>
        </w:rPr>
        <w:t>.</w:t>
      </w:r>
      <w:r w:rsidR="0007404D" w:rsidRPr="002B47CA">
        <w:rPr>
          <w:rFonts w:cs="Times New Roman"/>
          <w:color w:val="000000"/>
          <w:szCs w:val="28"/>
        </w:rPr>
        <w:t xml:space="preserve"> 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Франчайзинг має перелік переваг, які дозволяють знизити операційні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витрати та підвищити ефективність виробничої діяльності, що особливо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важливо для України в сучасних умовах. Однак, незважаючи на таку значну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кількість переваг, ринок франчайзингу має ряд проблем, що потребують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вирішення. До таких проблем варто віднести такі: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1) низький рівень інформованості українських підприємців щодо основних принципів</w:t>
      </w:r>
      <w:r w:rsidR="0007404D">
        <w:rPr>
          <w:rStyle w:val="fontstyle2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ведення бізнесу за умов франчайзингу;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невідповідність правового регулювання франчайзингу змісту та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стану розвитку комерційних відносин;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3) низький рівень захищеності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(особливо українських</w:t>
      </w:r>
      <w:r w:rsidR="0007404D">
        <w:rPr>
          <w:rFonts w:cs="Times New Roman"/>
          <w:color w:val="000000"/>
          <w:szCs w:val="28"/>
        </w:rPr>
        <w:t xml:space="preserve">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у франчайзингових договорах з іноземними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франчайзерами</w:t>
      </w:r>
      <w:proofErr w:type="spellEnd"/>
      <w:r w:rsidRPr="002B47CA">
        <w:rPr>
          <w:rStyle w:val="fontstyle21"/>
          <w:rFonts w:ascii="Times New Roman" w:hAnsi="Times New Roman" w:cs="Times New Roman"/>
        </w:rPr>
        <w:t>);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відсутність практики апробації бізнесу;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5) неефективна податкова політика, яка звужує перспективи розвитку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малого бізнесу та заставляє підприємців шукати обхідні шляху у здійсненні платежів роялті та паушальних платежів своїм партнерам;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6) значна вартість франшизи порівняно з низькою купівельною спроможністю покупців;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7) відсутність кваліфікованих кадрів у сфері організації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франчайзинговиго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партнерства.</w:t>
      </w:r>
    </w:p>
    <w:p w:rsidR="0007404D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Суб'єктами надання консалтингових послуг в Україні є: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1) консалтингові транснаціональні корпорації </w:t>
      </w:r>
      <w:r w:rsidRPr="002B47CA">
        <w:rPr>
          <w:rStyle w:val="fontstyle31"/>
          <w:rFonts w:ascii="Times New Roman" w:hAnsi="Times New Roman" w:cs="Times New Roman"/>
        </w:rPr>
        <w:t>("</w:t>
      </w:r>
      <w:proofErr w:type="spellStart"/>
      <w:r w:rsidRPr="002B47CA">
        <w:rPr>
          <w:rStyle w:val="fontstyle31"/>
          <w:rFonts w:ascii="Times New Roman" w:hAnsi="Times New Roman" w:cs="Times New Roman"/>
        </w:rPr>
        <w:t>McKinsey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&amp; </w:t>
      </w:r>
      <w:proofErr w:type="spellStart"/>
      <w:r w:rsidRPr="002B47CA">
        <w:rPr>
          <w:rStyle w:val="fontstyle31"/>
          <w:rFonts w:ascii="Times New Roman" w:hAnsi="Times New Roman" w:cs="Times New Roman"/>
        </w:rPr>
        <w:t>Co</w:t>
      </w:r>
      <w:proofErr w:type="spellEnd"/>
      <w:r w:rsidRPr="002B47CA">
        <w:rPr>
          <w:rStyle w:val="fontstyle31"/>
          <w:rFonts w:ascii="Times New Roman" w:hAnsi="Times New Roman" w:cs="Times New Roman"/>
        </w:rPr>
        <w:t>",</w:t>
      </w:r>
      <w:r w:rsidRPr="002B47CA">
        <w:rPr>
          <w:rFonts w:cs="Times New Roman"/>
          <w:i/>
          <w:iCs/>
          <w:color w:val="000000"/>
          <w:szCs w:val="28"/>
        </w:rPr>
        <w:br/>
      </w:r>
      <w:r w:rsidRPr="002B47CA">
        <w:rPr>
          <w:rStyle w:val="fontstyle31"/>
          <w:rFonts w:ascii="Times New Roman" w:hAnsi="Times New Roman" w:cs="Times New Roman"/>
        </w:rPr>
        <w:t>"</w:t>
      </w:r>
      <w:proofErr w:type="spellStart"/>
      <w:r w:rsidRPr="002B47CA">
        <w:rPr>
          <w:rStyle w:val="fontstyle31"/>
          <w:rFonts w:ascii="Times New Roman" w:hAnsi="Times New Roman" w:cs="Times New Roman"/>
        </w:rPr>
        <w:t>Deloitte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&amp; </w:t>
      </w:r>
      <w:proofErr w:type="spellStart"/>
      <w:r w:rsidRPr="002B47CA">
        <w:rPr>
          <w:rStyle w:val="fontstyle31"/>
          <w:rFonts w:ascii="Times New Roman" w:hAnsi="Times New Roman" w:cs="Times New Roman"/>
        </w:rPr>
        <w:t>Touch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31"/>
          <w:rFonts w:ascii="Times New Roman" w:hAnsi="Times New Roman" w:cs="Times New Roman"/>
        </w:rPr>
        <w:t>Tohmatsu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31"/>
          <w:rFonts w:ascii="Times New Roman" w:hAnsi="Times New Roman" w:cs="Times New Roman"/>
        </w:rPr>
        <w:t>int</w:t>
      </w:r>
      <w:proofErr w:type="spellEnd"/>
      <w:r w:rsidRPr="002B47CA">
        <w:rPr>
          <w:rStyle w:val="fontstyle31"/>
          <w:rFonts w:ascii="Times New Roman" w:hAnsi="Times New Roman" w:cs="Times New Roman"/>
        </w:rPr>
        <w:t>.", "</w:t>
      </w:r>
      <w:proofErr w:type="spellStart"/>
      <w:r w:rsidRPr="002B47CA">
        <w:rPr>
          <w:rStyle w:val="fontstyle31"/>
          <w:rFonts w:ascii="Times New Roman" w:hAnsi="Times New Roman" w:cs="Times New Roman"/>
        </w:rPr>
        <w:t>PriceWaterhouse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31"/>
          <w:rFonts w:ascii="Times New Roman" w:hAnsi="Times New Roman" w:cs="Times New Roman"/>
        </w:rPr>
        <w:t>Coopers</w:t>
      </w:r>
      <w:proofErr w:type="spellEnd"/>
      <w:r w:rsidRPr="002B47CA">
        <w:rPr>
          <w:rStyle w:val="fontstyle31"/>
          <w:rFonts w:ascii="Times New Roman" w:hAnsi="Times New Roman" w:cs="Times New Roman"/>
        </w:rPr>
        <w:t>", "</w:t>
      </w:r>
      <w:proofErr w:type="spellStart"/>
      <w:r w:rsidRPr="002B47CA">
        <w:rPr>
          <w:rStyle w:val="fontstyle31"/>
          <w:rFonts w:ascii="Times New Roman" w:hAnsi="Times New Roman" w:cs="Times New Roman"/>
        </w:rPr>
        <w:t>Ernst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&amp; </w:t>
      </w:r>
      <w:proofErr w:type="spellStart"/>
      <w:r w:rsidRPr="002B47CA">
        <w:rPr>
          <w:rStyle w:val="fontstyle31"/>
          <w:rFonts w:ascii="Times New Roman" w:hAnsi="Times New Roman" w:cs="Times New Roman"/>
        </w:rPr>
        <w:t>Young</w:t>
      </w:r>
      <w:proofErr w:type="spellEnd"/>
      <w:r w:rsidRPr="002B47CA">
        <w:rPr>
          <w:rStyle w:val="fontstyle31"/>
          <w:rFonts w:ascii="Times New Roman" w:hAnsi="Times New Roman" w:cs="Times New Roman"/>
        </w:rPr>
        <w:t>",</w:t>
      </w:r>
      <w:r w:rsidRPr="002B47CA">
        <w:rPr>
          <w:rFonts w:cs="Times New Roman"/>
          <w:i/>
          <w:iCs/>
          <w:color w:val="000000"/>
          <w:szCs w:val="28"/>
        </w:rPr>
        <w:br/>
      </w:r>
      <w:r w:rsidRPr="002B47CA">
        <w:rPr>
          <w:rStyle w:val="fontstyle31"/>
          <w:rFonts w:ascii="Times New Roman" w:hAnsi="Times New Roman" w:cs="Times New Roman"/>
        </w:rPr>
        <w:t>"KPMG", "</w:t>
      </w:r>
      <w:proofErr w:type="spellStart"/>
      <w:r w:rsidRPr="002B47CA">
        <w:rPr>
          <w:rStyle w:val="fontstyle31"/>
          <w:rFonts w:ascii="Times New Roman" w:hAnsi="Times New Roman" w:cs="Times New Roman"/>
        </w:rPr>
        <w:t>Booz-Allen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&amp; </w:t>
      </w:r>
      <w:proofErr w:type="spellStart"/>
      <w:r w:rsidRPr="002B47CA">
        <w:rPr>
          <w:rStyle w:val="fontstyle31"/>
          <w:rFonts w:ascii="Times New Roman" w:hAnsi="Times New Roman" w:cs="Times New Roman"/>
        </w:rPr>
        <w:t>Hamilton</w:t>
      </w:r>
      <w:proofErr w:type="spellEnd"/>
      <w:r w:rsidRPr="002B47CA">
        <w:rPr>
          <w:rStyle w:val="fontstyle31"/>
          <w:rFonts w:ascii="Times New Roman" w:hAnsi="Times New Roman" w:cs="Times New Roman"/>
        </w:rPr>
        <w:t>"</w:t>
      </w:r>
      <w:r w:rsidRPr="002B47CA">
        <w:rPr>
          <w:rStyle w:val="fontstyle21"/>
          <w:rFonts w:ascii="Times New Roman" w:hAnsi="Times New Roman" w:cs="Times New Roman"/>
        </w:rPr>
        <w:t>), що мають розгалужену мережу регіональних представництв, що об'єднані єдиною корпоративною стратегією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 культурою;</w:t>
      </w:r>
      <w:r w:rsidRPr="002B47CA">
        <w:rPr>
          <w:rFonts w:cs="Times New Roman"/>
        </w:rPr>
        <w:br/>
      </w:r>
      <w:r w:rsidRPr="002B47CA">
        <w:rPr>
          <w:rStyle w:val="fontstyle21"/>
          <w:rFonts w:ascii="Times New Roman" w:hAnsi="Times New Roman" w:cs="Times New Roman"/>
        </w:rPr>
        <w:t>2) великі багатофункціональні фірми, в яких працює близько сотні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професійних консультантів, що спеціалізуються на обслуговуванні великих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компаній та пропонують весь спектр управлінських послуг і допомогу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 вирішенні найскладніших проблем. Як правило, такі фірми займаються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також і дослідницькою діяльністю, що дозволяє їм постійно удосконалювати запропонований продукт;</w:t>
      </w:r>
    </w:p>
    <w:p w:rsidR="0007404D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3) вузькоспеціалізовані фірми, які надають консалтингові послуги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дрібним і середнім фірмам та пропонують свої послуги в обмеженому</w:t>
      </w:r>
      <w:r w:rsidR="00C5553F" w:rsidRP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секторі управлінського консультування;</w:t>
      </w:r>
    </w:p>
    <w:p w:rsidR="0007404D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4) університети та навчальні центри;</w:t>
      </w:r>
    </w:p>
    <w:p w:rsidR="00C5553F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5) незалежні окремі консультанти.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Як і в розвинених країнах, в Україні надаються спеціалізовані і комплексні консалтингові послуги.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При цьому спеціалізовані консалтингові послуги є предметом діяльності вузькопрофільних фірм, які мають обмежені фінансові можливості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 невеликий штат співробітників відповідного напряму консультування.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Багато спеціальних видів консалтингу ліцензовано державою. Основними видами послуг консультаційного обслуговування стають постприватизаційна підтримка підприємств, маркетингові дослідження, організація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маркетингу на підприємствах, розробка ділових стратегій розвитку, пошук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lastRenderedPageBreak/>
        <w:t xml:space="preserve">партнерів та інвесторів, формування </w:t>
      </w:r>
      <w:proofErr w:type="spellStart"/>
      <w:r w:rsidRPr="002B47CA">
        <w:rPr>
          <w:rStyle w:val="fontstyle31"/>
          <w:rFonts w:ascii="Times New Roman" w:hAnsi="Times New Roman" w:cs="Times New Roman"/>
        </w:rPr>
        <w:t>public</w:t>
      </w:r>
      <w:proofErr w:type="spellEnd"/>
      <w:r w:rsidRPr="002B47CA">
        <w:rPr>
          <w:rStyle w:val="fontstyle3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31"/>
          <w:rFonts w:ascii="Times New Roman" w:hAnsi="Times New Roman" w:cs="Times New Roman"/>
        </w:rPr>
        <w:t>relations</w:t>
      </w:r>
      <w:proofErr w:type="spellEnd"/>
      <w:r w:rsidRPr="002B47CA">
        <w:rPr>
          <w:rStyle w:val="fontstyle21"/>
          <w:rFonts w:ascii="Times New Roman" w:hAnsi="Times New Roman" w:cs="Times New Roman"/>
        </w:rPr>
        <w:t>, пр</w:t>
      </w:r>
      <w:r w:rsidR="0007404D">
        <w:rPr>
          <w:rStyle w:val="fontstyle21"/>
          <w:rFonts w:ascii="Times New Roman" w:hAnsi="Times New Roman" w:cs="Times New Roman"/>
        </w:rPr>
        <w:t>оведення рекламної кампанії</w:t>
      </w:r>
      <w:r w:rsidRPr="002B47CA">
        <w:rPr>
          <w:rStyle w:val="fontstyle21"/>
          <w:rFonts w:ascii="Times New Roman" w:hAnsi="Times New Roman" w:cs="Times New Roman"/>
        </w:rPr>
        <w:t>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Комплексний консалтинг дає змогу здійснювати роботи практично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 усіх галузях економіки України, а також у міжнародних проектах. Завдання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консультаційної фірми чи об'єднання експертів при комплексному консалтингу – знайти оптимальні шляхи вирішення проблем клієнтів. Найбільш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поширеними комплексними послугами, які пропонуються консультантами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 українському ринку, є робота зі створення і розвитку фірм, реструктуризації підприємств, комплексна незалежна експертиза і діяльність,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пов'язана з організацією фінансування.</w:t>
      </w:r>
    </w:p>
    <w:p w:rsidR="0007404D" w:rsidRDefault="002B47CA" w:rsidP="00C5553F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Отже, до основних причин низького рівня розвитку консалтингу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 України слід віднести:</w:t>
      </w:r>
    </w:p>
    <w:p w:rsidR="00C5553F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відсутність теоретико-методологічної бази консалтингу, на основі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якої можна проводити підготовку консультантів відповідно до міжнародних вимог;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2) відсутність державних програм розвитку консультаційної сфери, відсутність програм навчання, підвищення кваліфікації та обміну спеціалістами;</w:t>
      </w:r>
      <w:r w:rsidRPr="002B47CA">
        <w:rPr>
          <w:rFonts w:cs="Times New Roman"/>
        </w:rPr>
        <w:br/>
      </w:r>
      <w:r w:rsidRPr="002B47CA">
        <w:rPr>
          <w:rStyle w:val="fontstyle21"/>
          <w:rFonts w:ascii="Times New Roman" w:hAnsi="Times New Roman" w:cs="Times New Roman"/>
        </w:rPr>
        <w:t>3) дефіцит коштів у суб'єктів господарювання на залучення зовнішніх консультантів;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4) психологічні бар'єри, пов'язані з небажанням або ризиком розголошення внутрішніх проблем підприємства, що обумовлює необхідність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вирішення складних багатоаспектних питань власними силами.</w:t>
      </w:r>
    </w:p>
    <w:p w:rsidR="00C5553F" w:rsidRDefault="00C5553F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  <w:szCs w:val="28"/>
        </w:rPr>
      </w:pPr>
    </w:p>
    <w:p w:rsidR="0007404D" w:rsidRDefault="002B47CA" w:rsidP="00C5553F">
      <w:pPr>
        <w:spacing w:line="240" w:lineRule="auto"/>
        <w:ind w:firstLine="0"/>
        <w:jc w:val="center"/>
        <w:rPr>
          <w:rStyle w:val="fontstyle01"/>
          <w:rFonts w:ascii="Times New Roman" w:hAnsi="Times New Roman" w:cs="Times New Roman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>Контрольні запитання</w:t>
      </w:r>
    </w:p>
    <w:p w:rsidR="00C5553F" w:rsidRDefault="00C5553F" w:rsidP="0007404D">
      <w:pPr>
        <w:spacing w:line="240" w:lineRule="auto"/>
        <w:ind w:firstLine="0"/>
        <w:rPr>
          <w:rFonts w:cs="Times New Roman"/>
          <w:b/>
          <w:bCs/>
          <w:color w:val="000000"/>
          <w:szCs w:val="28"/>
        </w:rPr>
      </w:pPr>
    </w:p>
    <w:p w:rsidR="0007404D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1. У чому полягає сутність міжнародної торгівлі послугами?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2. Які фактори сприяють динамічному розвитку міжнародної торгівлі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послугами?</w:t>
      </w:r>
    </w:p>
    <w:p w:rsidR="0007404D" w:rsidRDefault="002B47CA" w:rsidP="0007404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3. Наведіть класифікацію міжнародних послуг.</w:t>
      </w:r>
    </w:p>
    <w:p w:rsidR="00165487" w:rsidRDefault="002B47CA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</w:rPr>
      </w:pPr>
      <w:r w:rsidRPr="002B47CA">
        <w:rPr>
          <w:rStyle w:val="fontstyle21"/>
          <w:rFonts w:ascii="Times New Roman" w:hAnsi="Times New Roman" w:cs="Times New Roman"/>
        </w:rPr>
        <w:t>4. Як впливає науково-технічний прогрес на розвиток світового ринку</w:t>
      </w:r>
      <w:r w:rsidR="0007404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послуг?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5. Визначте особливості сучасного розвитку міжнародного ринку послуг.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6. Охарактеризуйте характер та ступінь розвитку ринку послуг в Україні.</w:t>
      </w:r>
      <w:r w:rsidRPr="002B47CA">
        <w:rPr>
          <w:rFonts w:cs="Times New Roman"/>
          <w:color w:val="000000"/>
          <w:szCs w:val="28"/>
        </w:rPr>
        <w:br/>
      </w:r>
    </w:p>
    <w:p w:rsidR="00165487" w:rsidRDefault="00165487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</w:rPr>
      </w:pPr>
    </w:p>
    <w:p w:rsidR="00165487" w:rsidRDefault="00165487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</w:rPr>
      </w:pPr>
    </w:p>
    <w:p w:rsidR="00165487" w:rsidRDefault="00165487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</w:rPr>
      </w:pPr>
    </w:p>
    <w:p w:rsidR="00165487" w:rsidRDefault="00165487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</w:rPr>
      </w:pPr>
    </w:p>
    <w:p w:rsidR="00165487" w:rsidRDefault="00165487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</w:rPr>
      </w:pPr>
    </w:p>
    <w:p w:rsidR="00165487" w:rsidRDefault="00165487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</w:rPr>
      </w:pPr>
    </w:p>
    <w:p w:rsidR="00165487" w:rsidRDefault="00165487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</w:rPr>
      </w:pPr>
    </w:p>
    <w:p w:rsidR="00165487" w:rsidRDefault="00165487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</w:rPr>
      </w:pPr>
    </w:p>
    <w:p w:rsidR="00165487" w:rsidRDefault="00165487" w:rsidP="0007404D">
      <w:pPr>
        <w:spacing w:line="240" w:lineRule="auto"/>
        <w:ind w:firstLine="0"/>
        <w:rPr>
          <w:rStyle w:val="fontstyle01"/>
          <w:rFonts w:ascii="Times New Roman" w:hAnsi="Times New Roman" w:cs="Times New Roman"/>
        </w:rPr>
      </w:pPr>
    </w:p>
    <w:p w:rsidR="00165487" w:rsidRDefault="00165487" w:rsidP="002B47CA">
      <w:pPr>
        <w:ind w:firstLine="0"/>
        <w:rPr>
          <w:rStyle w:val="fontstyle01"/>
          <w:rFonts w:ascii="Times New Roman" w:hAnsi="Times New Roman" w:cs="Times New Roman"/>
        </w:rPr>
      </w:pPr>
    </w:p>
    <w:p w:rsidR="00980705" w:rsidRDefault="00980705" w:rsidP="00980705">
      <w:pPr>
        <w:spacing w:line="240" w:lineRule="auto"/>
        <w:ind w:firstLine="0"/>
        <w:rPr>
          <w:rStyle w:val="fontstyle01"/>
          <w:rFonts w:ascii="Times New Roman" w:hAnsi="Times New Roman" w:cs="Times New Roman"/>
          <w:lang w:val="ru-RU"/>
        </w:rPr>
      </w:pPr>
      <w:proofErr w:type="spellStart"/>
      <w:r>
        <w:rPr>
          <w:rStyle w:val="fontstyle01"/>
          <w:rFonts w:ascii="Times New Roman" w:hAnsi="Times New Roman" w:cs="Times New Roman"/>
          <w:lang w:val="ru-RU"/>
        </w:rPr>
        <w:lastRenderedPageBreak/>
        <w:t>Лекція</w:t>
      </w:r>
      <w:proofErr w:type="spellEnd"/>
      <w:r>
        <w:rPr>
          <w:rStyle w:val="fontstyle01"/>
          <w:rFonts w:ascii="Times New Roman" w:hAnsi="Times New Roman" w:cs="Times New Roman"/>
          <w:lang w:val="ru-RU"/>
        </w:rPr>
        <w:t xml:space="preserve"> за 25.03.2020 р. (перенос</w:t>
      </w:r>
      <w:r w:rsidR="00641585">
        <w:rPr>
          <w:rStyle w:val="fontstyle01"/>
          <w:rFonts w:ascii="Times New Roman" w:hAnsi="Times New Roman" w:cs="Times New Roman"/>
          <w:lang w:val="ru-RU"/>
        </w:rPr>
        <w:t xml:space="preserve"> з 11.03.2020 р.)</w:t>
      </w:r>
    </w:p>
    <w:p w:rsidR="00980705" w:rsidRDefault="00980705" w:rsidP="00A8693A">
      <w:pPr>
        <w:spacing w:line="240" w:lineRule="auto"/>
        <w:ind w:firstLine="0"/>
        <w:rPr>
          <w:rStyle w:val="fontstyle01"/>
          <w:rFonts w:ascii="Times New Roman" w:hAnsi="Times New Roman" w:cs="Times New Roman"/>
          <w:lang w:val="ru-RU"/>
        </w:rPr>
      </w:pPr>
    </w:p>
    <w:p w:rsidR="00C5553F" w:rsidRDefault="00C5553F" w:rsidP="00A8693A">
      <w:pPr>
        <w:spacing w:line="240" w:lineRule="auto"/>
        <w:ind w:firstLine="0"/>
        <w:rPr>
          <w:rFonts w:cs="Times New Roman"/>
          <w:b/>
          <w:bCs/>
          <w:color w:val="000000"/>
          <w:sz w:val="32"/>
          <w:szCs w:val="32"/>
        </w:rPr>
      </w:pPr>
      <w:r>
        <w:rPr>
          <w:rStyle w:val="fontstyle01"/>
          <w:rFonts w:ascii="Times New Roman" w:hAnsi="Times New Roman" w:cs="Times New Roman"/>
          <w:lang w:val="ru-RU"/>
        </w:rPr>
        <w:t xml:space="preserve">Тема </w:t>
      </w:r>
      <w:r w:rsidR="002B47CA" w:rsidRPr="002B47CA">
        <w:rPr>
          <w:rStyle w:val="fontstyle01"/>
          <w:rFonts w:ascii="Times New Roman" w:hAnsi="Times New Roman" w:cs="Times New Roman"/>
        </w:rPr>
        <w:t>5. Міжнародні інвестиційні, валютно-кредитні</w:t>
      </w:r>
      <w:r w:rsidR="002B47CA" w:rsidRPr="002B47CA">
        <w:rPr>
          <w:rFonts w:cs="Times New Roman"/>
          <w:b/>
          <w:bCs/>
          <w:color w:val="000000"/>
          <w:sz w:val="32"/>
          <w:szCs w:val="32"/>
        </w:rPr>
        <w:br/>
      </w:r>
      <w:r w:rsidR="002B47CA" w:rsidRPr="002B47CA">
        <w:rPr>
          <w:rStyle w:val="fontstyle01"/>
          <w:rFonts w:ascii="Times New Roman" w:hAnsi="Times New Roman" w:cs="Times New Roman"/>
        </w:rPr>
        <w:t>відносини України</w:t>
      </w:r>
    </w:p>
    <w:p w:rsidR="00C5553F" w:rsidRDefault="00C5553F" w:rsidP="00A8693A">
      <w:pPr>
        <w:spacing w:line="240" w:lineRule="auto"/>
        <w:ind w:firstLine="0"/>
        <w:rPr>
          <w:szCs w:val="32"/>
        </w:rPr>
      </w:pPr>
    </w:p>
    <w:p w:rsidR="0061186D" w:rsidRDefault="002B47CA" w:rsidP="00A8693A">
      <w:pPr>
        <w:spacing w:line="240" w:lineRule="auto"/>
        <w:ind w:firstLine="0"/>
        <w:rPr>
          <w:rStyle w:val="fontstyle21"/>
          <w:rFonts w:ascii="Times New Roman" w:hAnsi="Times New Roman" w:cs="Times New Roman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>1. Особливості міжнародного інвестування на сучасному етапі</w:t>
      </w:r>
      <w:r w:rsidRPr="002B47CA">
        <w:rPr>
          <w:rFonts w:cs="Times New Roman"/>
          <w:b/>
          <w:bCs/>
          <w:color w:val="000000"/>
          <w:szCs w:val="28"/>
        </w:rPr>
        <w:br/>
      </w:r>
    </w:p>
    <w:p w:rsidR="0061186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Інвестиції формують виробничий потенціал на новій науково-технічній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базі та визначають конкурентні позиції країни на світових ринках. При цьому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важливе значення для багатьох країн, особливо тих, що стоять на шляху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швидкого та стрімкого розвитку, виходять із соціальної та економічної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кризи, має залучення іноземного капіталу у вигляді прямих і непрямих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(портфельних) інвестицій.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Іноземні інвестиції класифікують за такими ознаками:</w:t>
      </w:r>
    </w:p>
    <w:p w:rsidR="0061186D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суб'єктами інвестицій: приватні, державні,</w:t>
      </w:r>
      <w:r w:rsidR="00C5553F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інвестиції міжнародних організацій та змішані;</w:t>
      </w:r>
    </w:p>
    <w:p w:rsidR="0061186D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видами інвестицій: в іноземній валюті, у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національній валюті, рухоме та нерухоме майно, цінні папери,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грошові вимоги, об'єкти та/або права інтелектуальної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власності, права на господарську діяльність, послуги;</w:t>
      </w:r>
    </w:p>
    <w:p w:rsidR="0061186D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формами: створення підприємства, яке повністю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належить іноземному інвестору, часткова участь у</w:t>
      </w:r>
      <w:r w:rsidR="0061186D">
        <w:rPr>
          <w:rFonts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</w:t>
      </w:r>
      <w:r w:rsidR="0061186D">
        <w:rPr>
          <w:rStyle w:val="fontstyle21"/>
          <w:rFonts w:ascii="Times New Roman" w:hAnsi="Times New Roman" w:cs="Times New Roman"/>
        </w:rPr>
        <w:t xml:space="preserve">ідприємстві, придбання рухомого </w:t>
      </w:r>
      <w:r w:rsidRPr="002B47CA">
        <w:rPr>
          <w:rStyle w:val="fontstyle21"/>
          <w:rFonts w:ascii="Times New Roman" w:hAnsi="Times New Roman" w:cs="Times New Roman"/>
        </w:rPr>
        <w:t>та нерухомого майна,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концесії;</w:t>
      </w:r>
    </w:p>
    <w:p w:rsidR="0061186D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розміром: великі, середні, малі;</w:t>
      </w:r>
    </w:p>
    <w:p w:rsidR="0061186D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терміном: короткострокові, середньострокові,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довгострокові, безстрокові;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джерелом формування ресурсів: первинні,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реінвестиції;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методом інвестування: прямі, непрямі;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залежно від об'єктів інвестування: реальні, фінансові,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інтелектуальні та інноваційні;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формами створення об'єктів: самостійні,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акціонерні та неакціонерні;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призначенням: для створення та розширення</w:t>
      </w:r>
      <w:r w:rsidR="0061186D">
        <w:rPr>
          <w:rFonts w:cs="Times New Roman"/>
          <w:color w:val="000000"/>
          <w:szCs w:val="28"/>
        </w:rPr>
        <w:t xml:space="preserve"> </w:t>
      </w:r>
      <w:r w:rsidR="0061186D">
        <w:rPr>
          <w:rStyle w:val="fontstyle21"/>
          <w:rFonts w:ascii="Times New Roman" w:hAnsi="Times New Roman" w:cs="Times New Roman"/>
        </w:rPr>
        <w:t xml:space="preserve">підприємств чи їх філіалів, які </w:t>
      </w:r>
      <w:r w:rsidRPr="002B47CA">
        <w:rPr>
          <w:rStyle w:val="fontstyle21"/>
          <w:rFonts w:ascii="Times New Roman" w:hAnsi="Times New Roman" w:cs="Times New Roman"/>
        </w:rPr>
        <w:t>повністю належать іноземному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інвестору; для придбання раніше створеного та</w:t>
      </w:r>
      <w:r w:rsidR="0061186D">
        <w:rPr>
          <w:rStyle w:val="fontstyle2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діючого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підприємства; для надання довгострокових позик;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сферами діяльності: соціальна сфера та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реальний сектор економіки зарубіжних країн.</w:t>
      </w:r>
    </w:p>
    <w:p w:rsidR="0061186D" w:rsidRDefault="002B47CA" w:rsidP="004C68BD">
      <w:pPr>
        <w:spacing w:line="240" w:lineRule="auto"/>
        <w:rPr>
          <w:rFonts w:cs="Times New Roman"/>
        </w:rPr>
      </w:pPr>
      <w:r w:rsidRPr="002B47CA">
        <w:rPr>
          <w:rStyle w:val="fontstyle21"/>
          <w:rFonts w:ascii="Times New Roman" w:hAnsi="Times New Roman" w:cs="Times New Roman"/>
        </w:rPr>
        <w:t>Найпоширенішим напрямом міжнародної інвестиційної діяльності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є прямі інвестиції або вкладання у зарубіжні підприємства, що забезпечують контроль інвестора або його участь в управлінні підприємством.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Прямими інвестиціями є як первинні вкладення, так і реінвестиції, крім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того, до них належать всі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внутрішньокорпоративні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перекази капіталу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у формі кредитів і позичок між прямим інвестором і філіями, дочірніми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 асоційованими компаніями.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За схваленим МВФ та іншими міжнародними організаціями визначенням, </w:t>
      </w:r>
      <w:r w:rsidRPr="002B47CA">
        <w:rPr>
          <w:rStyle w:val="fontstyle01"/>
          <w:rFonts w:ascii="Times New Roman" w:hAnsi="Times New Roman" w:cs="Times New Roman"/>
          <w:szCs w:val="28"/>
        </w:rPr>
        <w:t xml:space="preserve">прямі іноземні інвестиції </w:t>
      </w:r>
      <w:r w:rsidRPr="002B47CA">
        <w:rPr>
          <w:rStyle w:val="fontstyle21"/>
          <w:rFonts w:ascii="Times New Roman" w:hAnsi="Times New Roman" w:cs="Times New Roman"/>
        </w:rPr>
        <w:t>– це вкладання капіталу за національними межами з метою розширення виготовлення товарів і надання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послуг шляхом організації виробництва та придбання товарів для </w:t>
      </w:r>
      <w:r w:rsidRPr="002B47CA">
        <w:rPr>
          <w:rStyle w:val="fontstyle21"/>
          <w:rFonts w:ascii="Times New Roman" w:hAnsi="Times New Roman" w:cs="Times New Roman"/>
        </w:rPr>
        <w:lastRenderedPageBreak/>
        <w:t>імпорту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у власну країну </w:t>
      </w:r>
      <w:r w:rsidR="00C5553F">
        <w:rPr>
          <w:rStyle w:val="fontstyle21"/>
          <w:rFonts w:ascii="Times New Roman" w:hAnsi="Times New Roman" w:cs="Times New Roman"/>
        </w:rPr>
        <w:t>чи експорту до третіх країн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До характерних форм прямих іноземних інвестицій належать здійснення управлінського контролю інвестора та акціонерна форма функціонування підприємства.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Отже, стрижневою ознакою прямих іноземних інвестицій є набуття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довгострокового економічного інтересу, коли інвестор отримує чи зберігає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контроль над об'єктом вкладення капіталу.</w:t>
      </w:r>
    </w:p>
    <w:p w:rsidR="004C68B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>Міжнародні портфельні інвестиції</w:t>
      </w:r>
      <w:r w:rsidRPr="002B47CA">
        <w:rPr>
          <w:rStyle w:val="fontstyle21"/>
          <w:rFonts w:ascii="Times New Roman" w:hAnsi="Times New Roman" w:cs="Times New Roman"/>
        </w:rPr>
        <w:t>, на відміну від прямих, більш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ліквідні, рухливі та чутливі до ситуації на фінансових ринках. Портфельному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інвесторові однаково, в яку сферу або компанію вкладати, бо критеріями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інвестування є лише рівень доходів та перспективи зниження ризику.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 разі погіршення ситуації на ринках та зростання ризику портфельний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інвестор може вилучити свої інвестиції набагато швидше, ніж прямий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інвестор.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Згідно із щорічним звітом ЮНКТАД про світові інвестиції, потоки прямих іноземних інвестицій (ПІІ) знову характеризуються зростаючим трендом.</w:t>
      </w:r>
      <w:r w:rsidR="004C68BD" w:rsidRPr="004C68BD">
        <w:rPr>
          <w:rFonts w:cs="Times New Roman"/>
          <w:color w:val="000000"/>
          <w:szCs w:val="28"/>
        </w:rPr>
        <w:t xml:space="preserve"> </w:t>
      </w:r>
      <w:r w:rsidR="0061186D">
        <w:rPr>
          <w:rStyle w:val="fontstyle21"/>
          <w:rFonts w:ascii="Times New Roman" w:hAnsi="Times New Roman" w:cs="Times New Roman"/>
          <w:lang w:val="ru-RU"/>
        </w:rPr>
        <w:t>З</w:t>
      </w:r>
      <w:r w:rsidR="0061186D">
        <w:rPr>
          <w:rStyle w:val="fontstyle21"/>
          <w:rFonts w:ascii="Times New Roman" w:hAnsi="Times New Roman" w:cs="Times New Roman"/>
        </w:rPr>
        <w:t xml:space="preserve">а </w:t>
      </w:r>
      <w:proofErr w:type="gramStart"/>
      <w:r w:rsidR="0061186D">
        <w:rPr>
          <w:rStyle w:val="fontstyle21"/>
          <w:rFonts w:ascii="Times New Roman" w:hAnsi="Times New Roman" w:cs="Times New Roman"/>
        </w:rPr>
        <w:t>останні  роки</w:t>
      </w:r>
      <w:proofErr w:type="gramEnd"/>
      <w:r w:rsidRPr="002B47CA">
        <w:rPr>
          <w:rStyle w:val="fontstyle21"/>
          <w:rFonts w:ascii="Times New Roman" w:hAnsi="Times New Roman" w:cs="Times New Roman"/>
        </w:rPr>
        <w:t xml:space="preserve"> темпи зростання надходжень і відпливу ПІІ в країнах з перехідною економікою були найвищими у світі.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У контексті настільки динамічного зростання ПІІ їх головними партнерами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виступали країни ЄС в якості як інвесторів, так і одержувачів інвестицій.</w:t>
      </w:r>
    </w:p>
    <w:p w:rsidR="004C68B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В сукупному обсязі ввезених ПІІ в краї</w:t>
      </w:r>
      <w:r w:rsidR="00A1562C">
        <w:rPr>
          <w:rStyle w:val="fontstyle21"/>
          <w:rFonts w:ascii="Times New Roman" w:hAnsi="Times New Roman" w:cs="Times New Roman"/>
        </w:rPr>
        <w:t>нах з перехідною економікою най</w:t>
      </w:r>
      <w:r w:rsidRPr="002B47CA">
        <w:rPr>
          <w:rStyle w:val="fontstyle21"/>
          <w:rFonts w:ascii="Times New Roman" w:hAnsi="Times New Roman" w:cs="Times New Roman"/>
        </w:rPr>
        <w:t>більша частка, а саме більше 2/3, припадає на країни ЄС. У країни СНД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вони вкладали інвестиції в основному в сектори природних ресурсів,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споживчі сектори й інші галузі у міру їх лібералізації або приватизації.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 Південно-Східній Європі основними рушійними факторами інвестицій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 ЄС також виступала приватизація, а ще поєднання низьких виробничих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витрат з перспективами асоціації та членства в ЄС. Таким чином основна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частина сукупного обсягу ПІІ, вивезених з країн з перехідною економікою,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головним чином з Російської Федерації, припадає на країни ЄС. Інвестори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виявляють інтерес до стратегічних активів на ринках ЄС, включаючи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наступні виробничо-збутові ланки в енергетичному секторі й обробні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виробництва</w:t>
      </w:r>
      <w:r w:rsidR="00A1562C">
        <w:rPr>
          <w:rStyle w:val="fontstyle21"/>
          <w:rFonts w:ascii="Times New Roman" w:hAnsi="Times New Roman" w:cs="Times New Roman"/>
        </w:rPr>
        <w:t xml:space="preserve"> з високою доданою вартістю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61186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Національна інвестиційна політика як і раніше була орієнтована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 заохочення та лібералізацію інвестицій.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До заходів щодо лібералізації інвестицій проводився ряд рішень про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приватизацію в країнах з перехідною економікою. Більшість заходів, безпосередньо спрямованих на лібералізацію іноземних інвестицій, були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прийняті в азіатських країнах і стосувалися в основн</w:t>
      </w:r>
      <w:r w:rsidR="0061186D">
        <w:rPr>
          <w:rStyle w:val="fontstyle21"/>
          <w:rFonts w:ascii="Times New Roman" w:hAnsi="Times New Roman" w:cs="Times New Roman"/>
        </w:rPr>
        <w:t xml:space="preserve">ому телекомунікаційного сектора </w:t>
      </w:r>
      <w:r w:rsidRPr="002B47CA">
        <w:rPr>
          <w:rStyle w:val="fontstyle21"/>
          <w:rFonts w:ascii="Times New Roman" w:hAnsi="Times New Roman" w:cs="Times New Roman"/>
        </w:rPr>
        <w:t>і сектора енергетики.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Нові обмежувальні і регулюючі заходи в області ПІІ включали ряд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випадків відмови від реалізації проектів іноземних інвесторів. Одним з нових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явищ є зусилля урядів, які направлені на те, щоб не допустити вилучення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інвестицій іноземними інвесторами. Зіткнувшись з наслідками економічних</w:t>
      </w:r>
      <w:r w:rsidRPr="002B47CA">
        <w:rPr>
          <w:rFonts w:cs="Times New Roman"/>
        </w:rPr>
        <w:br/>
      </w:r>
      <w:r w:rsidRPr="002B47CA">
        <w:rPr>
          <w:rStyle w:val="fontstyle21"/>
          <w:rFonts w:ascii="Times New Roman" w:hAnsi="Times New Roman" w:cs="Times New Roman"/>
        </w:rPr>
        <w:t>криз і незмінно високим безробіттям, деякі країни ввели нові вимоги,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що стосуються схвалення планів компаній з перенесення виробничої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діяльності та скорочення чисельності працівників. Крім того, деякі країни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lastRenderedPageBreak/>
        <w:t>базування ТНК почали стимулювати повернення інвестицій своїх ТНК,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розміщених за кордоном.</w:t>
      </w:r>
    </w:p>
    <w:p w:rsidR="0061186D" w:rsidRDefault="0061186D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</w:p>
    <w:p w:rsidR="0061186D" w:rsidRDefault="002B47CA" w:rsidP="00A8693A">
      <w:pPr>
        <w:spacing w:line="240" w:lineRule="auto"/>
        <w:ind w:firstLine="0"/>
        <w:rPr>
          <w:rStyle w:val="fontstyle21"/>
          <w:rFonts w:ascii="Times New Roman" w:hAnsi="Times New Roman" w:cs="Times New Roman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>2. Специфіка участі України в міжнародних ринках капіталів</w:t>
      </w:r>
      <w:r w:rsidRPr="002B47CA">
        <w:rPr>
          <w:rFonts w:cs="Times New Roman"/>
          <w:b/>
          <w:bCs/>
          <w:color w:val="000000"/>
          <w:szCs w:val="28"/>
        </w:rPr>
        <w:br/>
      </w:r>
    </w:p>
    <w:p w:rsidR="004C68B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 xml:space="preserve">Відповідно до законодавства України </w:t>
      </w:r>
      <w:r w:rsidRPr="002B47CA">
        <w:rPr>
          <w:rStyle w:val="fontstyle01"/>
          <w:rFonts w:ascii="Times New Roman" w:hAnsi="Times New Roman" w:cs="Times New Roman"/>
          <w:szCs w:val="28"/>
        </w:rPr>
        <w:t xml:space="preserve">іноземні інвестиції </w:t>
      </w:r>
      <w:r w:rsidRPr="002B47CA">
        <w:rPr>
          <w:rStyle w:val="fontstyle21"/>
          <w:rFonts w:ascii="Times New Roman" w:hAnsi="Times New Roman" w:cs="Times New Roman"/>
        </w:rPr>
        <w:t>– це цінності,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що вкладаються іноземними інвесторами в об'єкти інвестиційної діяльності, відповідно до законодавства України, з метою отримання прибутку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або до</w:t>
      </w:r>
      <w:r w:rsidR="0061186D">
        <w:rPr>
          <w:rStyle w:val="fontstyle21"/>
          <w:rFonts w:ascii="Times New Roman" w:hAnsi="Times New Roman" w:cs="Times New Roman"/>
        </w:rPr>
        <w:t>сягнення соціального ефекту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У ході визначення іноземних інвестицій, зазвичай, розрізняють лише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один стрижневий момент їх ідентифікації: суб'єктом інвестування виступають іноземні особи щодо країни вкладання капіталу. При цьому, для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визначення іноземних інвесторів використовується юридичний критерій: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є особа резидентом чи нерезидентом цієї країни.</w:t>
      </w:r>
      <w:r w:rsidR="0061186D">
        <w:rPr>
          <w:rFonts w:cs="Times New Roman"/>
          <w:color w:val="000000"/>
          <w:szCs w:val="28"/>
        </w:rPr>
        <w:t xml:space="preserve"> </w:t>
      </w:r>
    </w:p>
    <w:p w:rsidR="0061186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 xml:space="preserve">Іноземні інвестори </w:t>
      </w:r>
      <w:r w:rsidRPr="002B47CA">
        <w:rPr>
          <w:rStyle w:val="fontstyle21"/>
          <w:rFonts w:ascii="Times New Roman" w:hAnsi="Times New Roman" w:cs="Times New Roman"/>
        </w:rPr>
        <w:t>– це суб'єкти, які прова</w:t>
      </w:r>
      <w:r w:rsidR="0061186D">
        <w:rPr>
          <w:rStyle w:val="fontstyle21"/>
          <w:rFonts w:ascii="Times New Roman" w:hAnsi="Times New Roman" w:cs="Times New Roman"/>
        </w:rPr>
        <w:t xml:space="preserve">дять інвестиційну діяльність на </w:t>
      </w:r>
      <w:r w:rsidRPr="002B47CA">
        <w:rPr>
          <w:rStyle w:val="fontstyle21"/>
          <w:rFonts w:ascii="Times New Roman" w:hAnsi="Times New Roman" w:cs="Times New Roman"/>
        </w:rPr>
        <w:t>території України, а саме:</w:t>
      </w:r>
    </w:p>
    <w:p w:rsidR="004C68BD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юридичні особи, створені відповідно до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законодавства іншого, ніж законодавство України;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фізичні особи – іноземці, які не мають постійного</w:t>
      </w:r>
      <w:r w:rsidR="0061186D">
        <w:rPr>
          <w:rFonts w:cs="Times New Roman"/>
          <w:color w:val="000000"/>
          <w:szCs w:val="28"/>
        </w:rPr>
        <w:t xml:space="preserve"> </w:t>
      </w:r>
      <w:r w:rsidR="004C68BD">
        <w:rPr>
          <w:rStyle w:val="fontstyle21"/>
          <w:rFonts w:ascii="Times New Roman" w:hAnsi="Times New Roman" w:cs="Times New Roman"/>
        </w:rPr>
        <w:t xml:space="preserve">місця проживання на території </w:t>
      </w:r>
      <w:r w:rsidRPr="002B47CA">
        <w:rPr>
          <w:rStyle w:val="fontstyle21"/>
          <w:rFonts w:ascii="Times New Roman" w:hAnsi="Times New Roman" w:cs="Times New Roman"/>
        </w:rPr>
        <w:t>України і не обмежені у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дієздатності;</w:t>
      </w:r>
    </w:p>
    <w:p w:rsidR="004C68BD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іноземні держави, міжнародні урядові та неурядові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організації: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інші іноземні суб'єкти інвестиційної діяльності, які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визнаються такими відповідно до законодавства України</w:t>
      </w:r>
      <w:r w:rsidR="0061186D" w:rsidRPr="0061186D">
        <w:rPr>
          <w:rStyle w:val="fontstyle21"/>
          <w:rFonts w:ascii="Times New Roman" w:hAnsi="Times New Roman" w:cs="Times New Roman"/>
        </w:rPr>
        <w:t>.</w:t>
      </w:r>
      <w:r w:rsidR="0061186D">
        <w:rPr>
          <w:rStyle w:val="fontstyle21"/>
          <w:rFonts w:ascii="Times New Roman" w:hAnsi="Times New Roman" w:cs="Times New Roman"/>
        </w:rPr>
        <w:t xml:space="preserve"> 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Іноземні інвестиції та інвестиції українських партнерів, у тому числі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внески до статутного фонду підприємств, оцінюються в іноземній конвертованій валюті та у валюті України за домовленістю сторін на основі цін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міжнародних ринків або ринку України.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Перерахування інвестиційних сум в іноземній валюті у валюту України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здійснюється за офіційним курсом валюти України, визначеним Національним банком України. При реінвестиціях прибутку, доходу та інших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коштів, одержаних у валюті України внаслідок здійснення іноземних інвестицій, перерахування інвестиційних сум провадиться за офіційним курсом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валюти України, визначеним Національним банком України на дату фактичного здійснення реінвестицій.</w:t>
      </w:r>
    </w:p>
    <w:p w:rsidR="004C68B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 xml:space="preserve">Іноземні інвестиції </w:t>
      </w:r>
      <w:r w:rsidRPr="002B47CA">
        <w:rPr>
          <w:rStyle w:val="fontstyle21"/>
          <w:rFonts w:ascii="Times New Roman" w:hAnsi="Times New Roman" w:cs="Times New Roman"/>
        </w:rPr>
        <w:t>можуть здійснюватися у вигляді:</w:t>
      </w:r>
      <w:r w:rsidRPr="002B47CA">
        <w:rPr>
          <w:rFonts w:cs="Times New Roman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іноземної валюти, що визнається конвертованою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Національним банком України;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валюти України – при реінвестиціях в об'єкт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первинного інвестування чи в будь-які інші об'єкти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інвестування, відповідно до законодавства України, за умови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сплати податку на прибуток (доходи);</w:t>
      </w:r>
    </w:p>
    <w:p w:rsidR="004C68BD" w:rsidRDefault="002B47CA" w:rsidP="004C68B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будь-якого рухомого та нерухомого майна та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пов'язаних із ним майнових прав;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акцій, облігацій, інших цінних паперів, а також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корпоративних прав (прав власності на частку (пай) у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статутному фонді юридичної особи, створеної відповідно до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lastRenderedPageBreak/>
        <w:t>законодавства України або законодавства інших країн),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виражених у конвертованій валюті;</w:t>
      </w:r>
    </w:p>
    <w:p w:rsidR="004C68BD" w:rsidRDefault="002B47CA" w:rsidP="004C68B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грошових вимог та права на вимоги виконання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договірних зобов'язань, які гарантовані першокласними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банками та мають вартість у конвертованій валюті,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підтверджену згідно з законами (процедурами) країни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інвестора або міжнародними торговельними звичаями;</w:t>
      </w:r>
    </w:p>
    <w:p w:rsidR="0061186D" w:rsidRDefault="002B47CA" w:rsidP="004C68B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будь-яких прав інтелектуальної власності, вартість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яких у конвертованій валюті підтверджена згідно з законами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(процедурами) країни інвестора або міжнародними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торговельними звичаями, а також підтверджена експертною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оцінкою в Україні, включаючи легалізовані на території України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авторські права, права на винаходи, корисні моделі,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промислові зразки, знаки для товарів і послуг, ноу-хау тощо;</w:t>
      </w:r>
    </w:p>
    <w:p w:rsidR="004C68BD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прав на здійснення господарської діяльності, у тому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числі права на користування надрами та використання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природних ресурсів, наданих відповідно до законодавства або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договорів, вартість яких у конвертованій валюті підтверджена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згідно з законами (процедурами) країни інвестора або</w:t>
      </w:r>
      <w:r w:rsidR="0061186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міжнародними торговельними звичаями;</w:t>
      </w:r>
    </w:p>
    <w:p w:rsidR="004C68BD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інших цінностей відповідно до законодавства</w:t>
      </w:r>
      <w:r w:rsidR="0061186D">
        <w:rPr>
          <w:rFonts w:cs="Times New Roman"/>
          <w:color w:val="000000"/>
          <w:szCs w:val="28"/>
        </w:rPr>
        <w:t xml:space="preserve"> </w:t>
      </w:r>
      <w:r w:rsidR="00A1562C">
        <w:rPr>
          <w:rStyle w:val="fontstyle21"/>
          <w:rFonts w:ascii="Times New Roman" w:hAnsi="Times New Roman" w:cs="Times New Roman"/>
        </w:rPr>
        <w:t>України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4C68B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 xml:space="preserve">Основними формами здійснення іноземних інвестицій </w:t>
      </w:r>
      <w:r w:rsidRPr="002B47CA">
        <w:rPr>
          <w:rStyle w:val="fontstyle21"/>
          <w:rFonts w:ascii="Times New Roman" w:hAnsi="Times New Roman" w:cs="Times New Roman"/>
        </w:rPr>
        <w:t>є: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часткова участь у підприємствах, що створюються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спільно з українськими юридичними та фізичними особами, або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придбання частки діючих підприємств;</w:t>
      </w:r>
      <w:r w:rsidRPr="002B47CA">
        <w:rPr>
          <w:rFonts w:cs="Times New Roman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створення підприємств, що повністю належать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іноземним інвесторам, філій та інших відокремлених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підрозділів іноземних юридичних осіб або придбання у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власність діючих підприємств повністю;</w:t>
      </w:r>
    </w:p>
    <w:p w:rsidR="00C27A3E" w:rsidRDefault="002B47CA" w:rsidP="004C68BD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придбання не забороненого законами України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нерухомого чи рухомого майна, у тому числі будинки,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квартири, приміщення, обладнання, транспортні засоби та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інші об'єкти власності, шляхом прямого одержання майна та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майнових комплексів або у вигляді акцій, облігацій та інших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цінних паперів;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придбання самостійно чи за участю українських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юридичних або фізичних осіб прав на користування землею та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використання природних ресурсів на території України;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придбання інших майнових прав;</w:t>
      </w:r>
    </w:p>
    <w:p w:rsidR="00A1562C" w:rsidRPr="002B47CA" w:rsidRDefault="002B47CA" w:rsidP="00A8693A">
      <w:pPr>
        <w:spacing w:line="240" w:lineRule="auto"/>
        <w:ind w:firstLine="0"/>
        <w:rPr>
          <w:rStyle w:val="fontstyle21"/>
          <w:rFonts w:ascii="Times New Roman" w:hAnsi="Times New Roman" w:cs="Times New Roman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господарської (підприємницької) діяльності на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основі угод про розподіл продукції;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 інших формах, які не заборонені законами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України, в тому числі без створення юридичної особи на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підставі договорів із суб'єктами господарської діяльності</w:t>
      </w:r>
      <w:r w:rsidR="00C27A3E">
        <w:rPr>
          <w:rFonts w:cs="Times New Roman"/>
          <w:color w:val="000000"/>
          <w:szCs w:val="28"/>
        </w:rPr>
        <w:t xml:space="preserve"> </w:t>
      </w:r>
      <w:r w:rsidR="00C27A3E">
        <w:rPr>
          <w:rStyle w:val="fontstyle21"/>
          <w:rFonts w:ascii="Times New Roman" w:hAnsi="Times New Roman" w:cs="Times New Roman"/>
        </w:rPr>
        <w:t>України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A1562C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Слід зазначити, що ефективність міжнародної інвестиційної діяльності країни залежить від нормативно-правового забезпечення її здійснення, в якому чітко визначаються основні права та обов'язки іноземних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інвесторів, пріоритетні сфери міжнародного інвестування та державні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гарантії захисту іноземних інвестицій.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Основним нормативно-законодавчим актом, з регулювання інвестиційної діяльності в Україні є Закон України "Про інвестиційну діяльність"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від 18.09.1991 р. № 1560-XII, </w:t>
      </w:r>
      <w:r w:rsidRPr="002B47CA">
        <w:rPr>
          <w:rStyle w:val="fontstyle21"/>
          <w:rFonts w:ascii="Times New Roman" w:hAnsi="Times New Roman" w:cs="Times New Roman"/>
        </w:rPr>
        <w:lastRenderedPageBreak/>
        <w:t>в рамках якого державою надаються гарантії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захисту прав, інтересів і майна суб'єктів інвестиційної діяльності, встановлює загальні умови та порядок державного регулюван</w:t>
      </w:r>
      <w:r w:rsidR="00C27A3E">
        <w:rPr>
          <w:rStyle w:val="fontstyle21"/>
          <w:rFonts w:ascii="Times New Roman" w:hAnsi="Times New Roman" w:cs="Times New Roman"/>
        </w:rPr>
        <w:t>ня інвестиційної діяльності</w:t>
      </w:r>
      <w:r w:rsidRPr="002B47CA">
        <w:rPr>
          <w:rStyle w:val="fontstyle21"/>
          <w:rFonts w:ascii="Times New Roman" w:hAnsi="Times New Roman" w:cs="Times New Roman"/>
        </w:rPr>
        <w:t>. Але вперше такі гарантії було надано раніше виданим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Законом України "Про захист іноземних інвестицій в Україні" від 10.09.1991 р.</w:t>
      </w:r>
      <w:r w:rsidR="00C27A3E" w:rsidRP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№ 1540 а-XII [74], що, на думку автора, є не достатньо коректним, так як без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визначення основних складових державного регулювання міжнародної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інвестиційної діяльності не можна надавати гарантії захисту прав іноземних інвесторів.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Характер та умови встановлення режиму іноземного інвестування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регулюється Господар</w:t>
      </w:r>
      <w:r w:rsidR="00C27A3E">
        <w:rPr>
          <w:rStyle w:val="fontstyle21"/>
          <w:rFonts w:ascii="Times New Roman" w:hAnsi="Times New Roman" w:cs="Times New Roman"/>
        </w:rPr>
        <w:t xml:space="preserve">ським кодексом (ГК) України від </w:t>
      </w:r>
      <w:r w:rsidRPr="002B47CA">
        <w:rPr>
          <w:rStyle w:val="fontstyle21"/>
          <w:rFonts w:ascii="Times New Roman" w:hAnsi="Times New Roman" w:cs="Times New Roman"/>
        </w:rPr>
        <w:t>16.01.2003 р.</w:t>
      </w:r>
      <w:r w:rsidR="00C27A3E">
        <w:rPr>
          <w:rFonts w:cs="Times New Roman"/>
          <w:color w:val="000000"/>
          <w:szCs w:val="28"/>
          <w:lang w:val="ru-RU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№ 436-IV [53].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Особливості іноземного інвестування визначені в Законі України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"Про режим іноземного інвестування" від 19.03.1996 р. № 93/96-ВР [83].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 Законі України "Про зовнішньоекономічну діяльність" від 16.04.1991 р.</w:t>
      </w:r>
      <w:r w:rsidR="004C68BD" w:rsidRP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№ 959-XII визначаються форми іноземного інвестування і </w:t>
      </w:r>
      <w:r w:rsidR="00C27A3E">
        <w:rPr>
          <w:rStyle w:val="fontstyle21"/>
          <w:rFonts w:ascii="Times New Roman" w:hAnsi="Times New Roman" w:cs="Times New Roman"/>
        </w:rPr>
        <w:t>статус спільних підприємств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Закон України "Про внесення змін до Закону України "Про інвестиційну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діяльність" прийнято 22.12.2011 р. Верховною Радою України за № 4218-IV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 підписано Президентом України. Зазначеним законом вносяться зміни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до Закону України "Про інвестиційну діяльність" щодо приведення термінології у відповідність із чинним за</w:t>
      </w:r>
      <w:r w:rsidR="00C27A3E">
        <w:rPr>
          <w:rStyle w:val="fontstyle21"/>
          <w:rFonts w:ascii="Times New Roman" w:hAnsi="Times New Roman" w:cs="Times New Roman"/>
        </w:rPr>
        <w:t>конодавством, визначення терміну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"інвестиційний проект" та змісту складових інвестиційного проекту,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напрямів, шляхів та заходів державної підтримки і стимулювання інвестиційної діяльності, а також запровадження державної реєстрації інвестиційних проектів, які потребують державної підтримки та проведення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оцінки їх економічної ефективності.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Відповідно до вказаного Закону передбачено надання для реалізації інвестиційних проектів державної підтримки, зокрема, шляхом повного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або часткового фінансування реалізації інвестиційних проектів за рахунок коштів державного або місцевих бюджетів,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співфінансування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інвестиційних проектів з державного та місцевих бюджетів, надання відповідно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до законодавства для реалізації інвестиційних проектів державних і місцевих гарантій з метою забезпечення виконання боргових зобов'язань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запозиченнями суб'єкта господарювання та кредитування за рахунок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коштів державного або місцевих бюджетів, а також шляхом повної або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часткової компенсації за рахунок коштів державного або місцевих бюджетів відсотків за кредитами суб'єктів господарювання для реалізації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інвест</w:t>
      </w:r>
      <w:r w:rsidR="00C27A3E">
        <w:rPr>
          <w:rStyle w:val="fontstyle21"/>
          <w:rFonts w:ascii="Times New Roman" w:hAnsi="Times New Roman" w:cs="Times New Roman"/>
        </w:rPr>
        <w:t>иційних проектів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Отже, не зважаючи на значну кількість нормативно-правових актів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 регулювання міжнародної інвестиційної діяльності України, автор вважає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потрібне виокремити такі проблеми у роз</w:t>
      </w:r>
      <w:r w:rsidR="00C27A3E">
        <w:rPr>
          <w:rStyle w:val="fontstyle21"/>
          <w:rFonts w:ascii="Times New Roman" w:hAnsi="Times New Roman" w:cs="Times New Roman"/>
        </w:rPr>
        <w:t xml:space="preserve">витку міжнародної інвестиційної </w:t>
      </w:r>
      <w:r w:rsidRPr="002B47CA">
        <w:rPr>
          <w:rStyle w:val="fontstyle21"/>
          <w:rFonts w:ascii="Times New Roman" w:hAnsi="Times New Roman" w:cs="Times New Roman"/>
        </w:rPr>
        <w:t>діяльності України: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нестабільна політична ситуація в країні на сьогодні є основним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фактором гальмування розвитку інвестиційних процесів;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глибока економічна криза в країні, структурні деформації, відсутність виваженої економічної (податкової, валютної, бюджетної) політики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є факторами відцентрової дії у міжнародному інвестуванні;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практично всі законодавчі акти зосереджують увагу саме на залученні іноземного капіталу та практично не торкаються вирішення проблеми активізації експорту капіталу вітчизняними суб'єктами господарювання;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в багатьох законодавчих актах забезпечується захист з боку держави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іноземних інвесторів, але відсутня </w:t>
      </w:r>
      <w:r w:rsidRPr="002B47CA">
        <w:rPr>
          <w:rStyle w:val="fontstyle21"/>
          <w:rFonts w:ascii="Times New Roman" w:hAnsi="Times New Roman" w:cs="Times New Roman"/>
        </w:rPr>
        <w:lastRenderedPageBreak/>
        <w:t>регламентація захисту від некомерційних ризиків;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5) спрямування зусиль на залучення зовнішніх кредитних ресурсів,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а не розробку довгострокових інвестиційних програм та проектів.</w:t>
      </w:r>
    </w:p>
    <w:p w:rsidR="00C27A3E" w:rsidRDefault="00C27A3E" w:rsidP="00A8693A">
      <w:pPr>
        <w:spacing w:line="240" w:lineRule="auto"/>
        <w:ind w:firstLine="0"/>
        <w:rPr>
          <w:rStyle w:val="fontstyle01"/>
          <w:rFonts w:ascii="Times New Roman" w:hAnsi="Times New Roman" w:cs="Times New Roman"/>
          <w:szCs w:val="28"/>
        </w:rPr>
      </w:pPr>
    </w:p>
    <w:p w:rsidR="00C27A3E" w:rsidRDefault="002B47CA" w:rsidP="00A8693A">
      <w:pPr>
        <w:spacing w:line="240" w:lineRule="auto"/>
        <w:ind w:firstLine="0"/>
        <w:jc w:val="center"/>
        <w:rPr>
          <w:rStyle w:val="fontstyle01"/>
          <w:rFonts w:ascii="Times New Roman" w:hAnsi="Times New Roman" w:cs="Times New Roman"/>
          <w:szCs w:val="28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>3. Роль ТНК у системі міжнародного інвестування</w:t>
      </w:r>
      <w:r w:rsidRPr="002B47CA">
        <w:rPr>
          <w:rFonts w:cs="Times New Roman"/>
          <w:b/>
          <w:bCs/>
          <w:color w:val="000000"/>
          <w:szCs w:val="28"/>
        </w:rPr>
        <w:br/>
      </w:r>
    </w:p>
    <w:p w:rsidR="004C68BD" w:rsidRDefault="002B47CA" w:rsidP="004C68BD">
      <w:pPr>
        <w:spacing w:line="240" w:lineRule="auto"/>
        <w:rPr>
          <w:rStyle w:val="fontstyle21"/>
          <w:rFonts w:ascii="Times New Roman" w:hAnsi="Times New Roman" w:cs="Times New Roman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 xml:space="preserve">Транснаціональні корпорації (ТНК) </w:t>
      </w:r>
      <w:r w:rsidRPr="002B47CA">
        <w:rPr>
          <w:rStyle w:val="fontstyle21"/>
          <w:rFonts w:ascii="Times New Roman" w:hAnsi="Times New Roman" w:cs="Times New Roman"/>
        </w:rPr>
        <w:t>– великі монополістичні об'єднання, які мають широку мережу філій у різних країнах, реалізують єдину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послідовну стратегію.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статистикою ООН, до ТНК відносять компанії з річним оборотом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понад 100 млн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., які мають не менше 6 філій у різних країнах, високу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частку закордонних п</w:t>
      </w:r>
      <w:r w:rsidR="00C27A3E">
        <w:rPr>
          <w:rStyle w:val="fontstyle21"/>
          <w:rFonts w:ascii="Times New Roman" w:hAnsi="Times New Roman" w:cs="Times New Roman"/>
        </w:rPr>
        <w:t>родаж і закордонних активів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Характерною рисою сучасного розвитку світової економіки є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транснаціоналізація</w:t>
      </w:r>
      <w:proofErr w:type="spellEnd"/>
      <w:r w:rsidRPr="002B47CA">
        <w:rPr>
          <w:rStyle w:val="fontstyle21"/>
          <w:rFonts w:ascii="Times New Roman" w:hAnsi="Times New Roman" w:cs="Times New Roman"/>
        </w:rPr>
        <w:t>, тобто посилення впливу транснаціональних корпорацій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 міжнародні економічні відносини між її суб'єктами. На сьогодні діяльність ТНК є настільки впливовою, що обумовлює виникнення проблеми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їх національної належності – річні обсяги продажів багатьох корпорацій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перевищують обсяги ВВП таких країн, як Бельгія, Нідерланди, Люксембург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та ін. Тому економічна політика країн формується з урахуванням (а в багатьох випадках і на основі) політики найбільших ТНК.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Глобальні процеси поділу світових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потужностей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та виробничих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можливостей, інформатизація економіч</w:t>
      </w:r>
      <w:r w:rsidR="00C27A3E">
        <w:rPr>
          <w:rStyle w:val="fontstyle21"/>
          <w:rFonts w:ascii="Times New Roman" w:hAnsi="Times New Roman" w:cs="Times New Roman"/>
        </w:rPr>
        <w:t>них механізмів, зростання розви</w:t>
      </w:r>
      <w:r w:rsidRPr="002B47CA">
        <w:rPr>
          <w:rStyle w:val="fontstyle21"/>
          <w:rFonts w:ascii="Times New Roman" w:hAnsi="Times New Roman" w:cs="Times New Roman"/>
        </w:rPr>
        <w:t>нутих країн світу призвели до виділення транснаціональних компаній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 окремі суб'єкти світового ринку.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Теоретичне обґрунтування мотивів, механізму та економічних вигід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від інвестиційної діяльності містить</w:t>
      </w:r>
      <w:r w:rsidR="00C27A3E">
        <w:rPr>
          <w:rStyle w:val="fontstyle21"/>
          <w:rFonts w:ascii="Times New Roman" w:hAnsi="Times New Roman" w:cs="Times New Roman"/>
        </w:rPr>
        <w:t xml:space="preserve">ся в працях таких вчених, як С.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Хаймер</w:t>
      </w:r>
      <w:proofErr w:type="spellEnd"/>
      <w:r w:rsidRPr="002B47CA">
        <w:rPr>
          <w:rStyle w:val="fontstyle21"/>
          <w:rFonts w:ascii="Times New Roman" w:hAnsi="Times New Roman" w:cs="Times New Roman"/>
        </w:rPr>
        <w:t>,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Р.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Вернон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та ін.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С.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Хаймер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уперше визначив, що структура ринків та специфічні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характеристики компаній відіграють головну роль у визначенні мотивів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прямих іноземних інвестицій. </w:t>
      </w:r>
    </w:p>
    <w:p w:rsidR="004C68BD" w:rsidRDefault="002B47CA" w:rsidP="004C68BD">
      <w:pPr>
        <w:spacing w:line="240" w:lineRule="auto"/>
        <w:rPr>
          <w:rStyle w:val="fontstyle21"/>
          <w:rFonts w:ascii="Times New Roman" w:hAnsi="Times New Roman" w:cs="Times New Roman"/>
        </w:rPr>
      </w:pPr>
      <w:r w:rsidRPr="002B47CA">
        <w:rPr>
          <w:rStyle w:val="fontstyle21"/>
          <w:rFonts w:ascii="Times New Roman" w:hAnsi="Times New Roman" w:cs="Times New Roman"/>
        </w:rPr>
        <w:t>Структурна недосконалість ринку пояснює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прямі іноземні інвестиції та діяльність транснаціональних компаній,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виходячи з економії від зростання масштабів виробництва, переваг нововведень, збутових систем, диверсифікації продуктів і переваг доступу до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кредитних ресурсів. У своїй теорії монополістичної конкуренції С.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Хаймер</w:t>
      </w:r>
      <w:proofErr w:type="spellEnd"/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розглядає ТНК як суб'єкт ринкової влади, яка сприяє зростанню фірми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шляхом злиття і поглинання, збільшенню концентрації виробництва.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Проте на певній стадії підвищення концентрації ринкової влади в масштабах країни стає неможливим, що обумовлює необхідність і доціл</w:t>
      </w:r>
      <w:r w:rsidR="00C27A3E">
        <w:rPr>
          <w:rStyle w:val="fontstyle21"/>
          <w:rFonts w:ascii="Times New Roman" w:hAnsi="Times New Roman" w:cs="Times New Roman"/>
        </w:rPr>
        <w:t xml:space="preserve">ьність іноземного інвестування. </w:t>
      </w:r>
      <w:r w:rsidRPr="002B47CA">
        <w:rPr>
          <w:rStyle w:val="fontstyle21"/>
          <w:rFonts w:ascii="Times New Roman" w:hAnsi="Times New Roman" w:cs="Times New Roman"/>
        </w:rPr>
        <w:t>Експансія транснаціональних корпорацій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веде до інтенсифікації конкур</w:t>
      </w:r>
      <w:r w:rsidR="00C27A3E">
        <w:rPr>
          <w:rStyle w:val="fontstyle21"/>
          <w:rFonts w:ascii="Times New Roman" w:hAnsi="Times New Roman" w:cs="Times New Roman"/>
        </w:rPr>
        <w:t>енції у глобальній економіці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 рамках теорії монополістичної конкуренції виокремлюються горизонтальні та вертикальні іноземні інвестиції. Горизонтальні інвестиції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здійснюються у виробництво основної продукції ТНК. </w:t>
      </w:r>
    </w:p>
    <w:p w:rsidR="004C68B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Вертикальні інвестиції вкладаються у послідовні стадії виробництва спеціалізованих продуктів (комплектуючих), які використовуються для виробництва кінцевої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готової продукції транснаціональної кооперації. Вертикальні закордонні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lastRenderedPageBreak/>
        <w:t>інвестиції – це домінуючий спосіб експансії олігополій у базових галузях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обробної промисловості та гірничодобувній галузі, які залежать від доступу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до джерел сировини. Визначивши нерівномірність НТП як результат інноваційних зусиль країн, які володіють великим капіталом і більш кваліфікованою робочою силою, Р.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Вернон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розкриває механізм формування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динамічної порівняльної переваги країн-новаторів перед іншими країнами –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безперервне поновлення монопольного становища новими технологічними зусиллями, які у часі враховують "природні" фази життєвого циклу</w:t>
      </w:r>
      <w:r w:rsidR="00C27A3E">
        <w:rPr>
          <w:rFonts w:cs="Times New Roman"/>
          <w:color w:val="000000"/>
          <w:szCs w:val="28"/>
        </w:rPr>
        <w:t xml:space="preserve"> </w:t>
      </w:r>
      <w:r w:rsidR="00C27A3E">
        <w:rPr>
          <w:rStyle w:val="fontstyle21"/>
          <w:rFonts w:ascii="Times New Roman" w:hAnsi="Times New Roman" w:cs="Times New Roman"/>
        </w:rPr>
        <w:t>введеного на ринок товару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Теорія монополістичної конкуренції С.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Хаймера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стала однією з теоретичних основ "парадигми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Даннінга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". У 80-х роках XX ст.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Дж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.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Даннінгом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був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розроблений загальний концептуальний підхід – "еклектична парадигма",</w:t>
      </w:r>
      <w:r w:rsidR="00C27A3E">
        <w:rPr>
          <w:rFonts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в рамках якої обґрунтовується необхідність і доцільність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транснаціоналізації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діяльності компаній та визначені основні її фактори:</w:t>
      </w:r>
    </w:p>
    <w:p w:rsidR="004C68B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фактори, які визначають конкурентні переваги компанії (масштаби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діяльності, диференціація продуктів, патенти, торгові марки, управлінський</w:t>
      </w:r>
      <w:r w:rsidR="00C27A3E">
        <w:rPr>
          <w:rFonts w:cs="Times New Roman"/>
          <w:color w:val="000000"/>
          <w:szCs w:val="28"/>
        </w:rPr>
        <w:t xml:space="preserve"> </w:t>
      </w:r>
      <w:r w:rsidR="00C27A3E">
        <w:rPr>
          <w:rStyle w:val="fontstyle21"/>
          <w:rFonts w:ascii="Times New Roman" w:hAnsi="Times New Roman" w:cs="Times New Roman"/>
        </w:rPr>
        <w:t xml:space="preserve">і маркетинговий </w:t>
      </w:r>
      <w:r w:rsidRPr="002B47CA">
        <w:rPr>
          <w:rStyle w:val="fontstyle21"/>
          <w:rFonts w:ascii="Times New Roman" w:hAnsi="Times New Roman" w:cs="Times New Roman"/>
        </w:rPr>
        <w:t>досвід, власні технології);</w:t>
      </w:r>
    </w:p>
    <w:p w:rsidR="004C68B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2) специфічне територіальне розміщення таких факторів виробництва,</w:t>
      </w:r>
      <w:r w:rsidR="00C27A3E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як природні ресурси та робоча сила;</w:t>
      </w:r>
    </w:p>
    <w:p w:rsidR="004C68B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3) переваги інтернаціоналізації, які визначають переважаючу ефективність прямих іноземних інвестицій над експортом товарів і послуг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за критеріями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довгостроковості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та с</w:t>
      </w:r>
      <w:r w:rsidR="00C27A3E">
        <w:rPr>
          <w:rStyle w:val="fontstyle21"/>
          <w:rFonts w:ascii="Times New Roman" w:hAnsi="Times New Roman" w:cs="Times New Roman"/>
        </w:rPr>
        <w:t xml:space="preserve">талості економічних </w:t>
      </w:r>
      <w:proofErr w:type="spellStart"/>
      <w:r w:rsidR="00C27A3E">
        <w:rPr>
          <w:rStyle w:val="fontstyle21"/>
          <w:rFonts w:ascii="Times New Roman" w:hAnsi="Times New Roman" w:cs="Times New Roman"/>
        </w:rPr>
        <w:t>зв'язкі</w:t>
      </w:r>
      <w:r w:rsidR="00C27A3E" w:rsidRPr="004174A5">
        <w:rPr>
          <w:rStyle w:val="fontstyle21"/>
          <w:rFonts w:ascii="Times New Roman" w:hAnsi="Times New Roman" w:cs="Times New Roman"/>
        </w:rPr>
        <w:t>в</w:t>
      </w:r>
      <w:proofErr w:type="spellEnd"/>
      <w:r w:rsidRPr="002B47CA">
        <w:rPr>
          <w:rStyle w:val="fontstyle21"/>
          <w:rFonts w:ascii="Times New Roman" w:hAnsi="Times New Roman" w:cs="Times New Roman"/>
        </w:rPr>
        <w:t>.</w:t>
      </w:r>
    </w:p>
    <w:p w:rsidR="004C68B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Конкурентні переваги – це загальні економічні можливості компанії,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управлінський потенціал її менеджерів, репутація фірми та довіра до неї,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її дострокові національні та закордонні ділові зв'язки.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Переваги інтернаціоналізації визначають здатність інтегрованих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структур транснаціональних корпорацій реалізувати додаткові вигоди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шляхом використання особливих активів.</w:t>
      </w:r>
      <w:r w:rsidR="004C68BD">
        <w:rPr>
          <w:rFonts w:cs="Times New Roman"/>
          <w:color w:val="000000"/>
          <w:szCs w:val="28"/>
        </w:rPr>
        <w:t xml:space="preserve"> </w:t>
      </w:r>
      <w:r w:rsidR="004C68BD" w:rsidRP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Переваги розміщення факторів виробництва є наслідком використання таких факторів, як місткість ринку, забезпеченість факторами виробництва і регіональні відмінності в цінах на них, наявність відповідної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інфраструктури.</w:t>
      </w:r>
    </w:p>
    <w:p w:rsidR="004174A5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 xml:space="preserve">Отже, за мотивами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транснаціоналізації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діяльності виокремлюють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такі типи ТНК: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1) ТНК, які орієнтовані на освоєння закордонних ринків та утримання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ринкових позицій, тобто ринкову експансію;</w:t>
      </w:r>
    </w:p>
    <w:p w:rsidR="004174A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2) ТНК, які орієнтовані на використання більш доступних і дешевих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факторів виробництва;</w:t>
      </w:r>
    </w:p>
    <w:p w:rsidR="004C68BD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3) ТНК, діяльність яких орієнтована на придбання активів в інших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країнах.</w:t>
      </w:r>
    </w:p>
    <w:p w:rsidR="004174A5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Основними ознаками ТНК є:</w:t>
      </w:r>
    </w:p>
    <w:p w:rsidR="004174A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здійснення виробництва товарів або послуг, не менше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ніж 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6 країнах;</w:t>
      </w:r>
    </w:p>
    <w:p w:rsidR="004174A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lastRenderedPageBreak/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частка іноземних робітників становить не менше ніж 25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%;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структура активів складає не менше ніж 25 %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капіталовкладень за кордоном;</w:t>
      </w:r>
      <w:r w:rsidRPr="002B47CA">
        <w:rPr>
          <w:rFonts w:cs="Times New Roman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річний обсяг не менше 1 млрд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 США;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обсяг реалізації товарів за межами головної материнської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компанії складає не менше 20 %;</w:t>
      </w:r>
    </w:p>
    <w:p w:rsidR="004C68BD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єдина стратегія управління розвитку національних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підприємств, які входять в</w:t>
      </w:r>
      <w:r w:rsidR="004174A5">
        <w:rPr>
          <w:rStyle w:val="fontstyle21"/>
          <w:rFonts w:ascii="Times New Roman" w:hAnsi="Times New Roman" w:cs="Times New Roman"/>
        </w:rPr>
        <w:t xml:space="preserve"> організаційну структуру ТН</w:t>
      </w:r>
      <w:r w:rsidR="004174A5">
        <w:rPr>
          <w:rStyle w:val="fontstyle21"/>
          <w:rFonts w:ascii="Times New Roman" w:hAnsi="Times New Roman" w:cs="Times New Roman"/>
          <w:lang w:val="ru-RU"/>
        </w:rPr>
        <w:t>К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4C68BD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З кожним роком кількість ТНК в усьому світі зростає, а масштаби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їх діяльност</w:t>
      </w:r>
      <w:r w:rsidR="004174A5">
        <w:rPr>
          <w:rStyle w:val="fontstyle21"/>
          <w:rFonts w:ascii="Times New Roman" w:hAnsi="Times New Roman" w:cs="Times New Roman"/>
        </w:rPr>
        <w:t>і набувають наддержавного рівня</w:t>
      </w:r>
      <w:r w:rsidRPr="002B47CA">
        <w:rPr>
          <w:rStyle w:val="fontstyle21"/>
          <w:rFonts w:ascii="Times New Roman" w:hAnsi="Times New Roman" w:cs="Times New Roman"/>
        </w:rPr>
        <w:t>. З 500 найбільших ТНК – 85 контролюють 70 % всіх закордонних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активів. Більшість ТНК працюють у таких сферах, як нафтова, хімічна промисловість, автомобілебудування, електроніка, де простіше створювати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міжнародні виробничі об'єднання. 500 найкрупніших ТНК реалізують 95 %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фармацевтичної продукції, 80 % еле</w:t>
      </w:r>
      <w:r w:rsidR="004174A5">
        <w:rPr>
          <w:rStyle w:val="fontstyle21"/>
          <w:rFonts w:ascii="Times New Roman" w:hAnsi="Times New Roman" w:cs="Times New Roman"/>
        </w:rPr>
        <w:t xml:space="preserve">ктроніки та хімічної продукції, </w:t>
      </w:r>
      <w:r w:rsidRPr="002B47CA">
        <w:rPr>
          <w:rStyle w:val="fontstyle21"/>
          <w:rFonts w:ascii="Times New Roman" w:hAnsi="Times New Roman" w:cs="Times New Roman"/>
        </w:rPr>
        <w:t>76 %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продукції машинобудування у світі. 60 % міжнародних компаній зайнято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 виробничій сфері, 37 % – у сфері послуг, 3 % – у добувній промисловості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 сільському господарстві.</w:t>
      </w:r>
      <w:r w:rsidR="004C68BD">
        <w:rPr>
          <w:rFonts w:cs="Times New Roman"/>
          <w:color w:val="000000"/>
          <w:szCs w:val="28"/>
          <w:lang w:val="ru-RU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 ТНК припадає 50 % світової торгівлі та 67 % зовнішньої торгівлі,</w:t>
      </w:r>
      <w:r w:rsidR="004C68BD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також 80 % винаходів і ліцензій. На територіях промислово розвинутих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держав розміщено понад 80 % материнських компаній і близько 33 %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філій іноземних доменів, у країнах, які розвиваються, відповідно 19,5 %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і майже 50 %, у постсоціалісти</w:t>
      </w:r>
      <w:r w:rsidR="004174A5">
        <w:rPr>
          <w:rStyle w:val="fontstyle21"/>
          <w:rFonts w:ascii="Times New Roman" w:hAnsi="Times New Roman" w:cs="Times New Roman"/>
        </w:rPr>
        <w:t>чних – близько 0,5 % і 17 %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A1562C" w:rsidRPr="004174A5" w:rsidRDefault="002B47CA" w:rsidP="004C68BD">
      <w:pPr>
        <w:spacing w:line="240" w:lineRule="auto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До найбільших транснаціональних компаній в Україні відносять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"Укравто", корпорацію "</w:t>
      </w:r>
      <w:proofErr w:type="spellStart"/>
      <w:r w:rsidRPr="002B47CA">
        <w:rPr>
          <w:rStyle w:val="fontstyle21"/>
          <w:rFonts w:ascii="Times New Roman" w:hAnsi="Times New Roman" w:cs="Times New Roman"/>
        </w:rPr>
        <w:t>Roshen</w:t>
      </w:r>
      <w:proofErr w:type="spellEnd"/>
      <w:r w:rsidRPr="002B47CA">
        <w:rPr>
          <w:rStyle w:val="fontstyle21"/>
          <w:rFonts w:ascii="Times New Roman" w:hAnsi="Times New Roman" w:cs="Times New Roman"/>
        </w:rPr>
        <w:t>", "Систем Кепітал Менеджмент" (СКМ),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"Граніт", "</w:t>
      </w:r>
      <w:proofErr w:type="spellStart"/>
      <w:r w:rsidRPr="002B47CA">
        <w:rPr>
          <w:rStyle w:val="fontstyle21"/>
          <w:rFonts w:ascii="Times New Roman" w:hAnsi="Times New Roman" w:cs="Times New Roman"/>
        </w:rPr>
        <w:t>Шаркон</w:t>
      </w:r>
      <w:proofErr w:type="spellEnd"/>
      <w:r w:rsidRPr="002B47CA">
        <w:rPr>
          <w:rStyle w:val="fontstyle21"/>
          <w:rFonts w:ascii="Times New Roman" w:hAnsi="Times New Roman" w:cs="Times New Roman"/>
        </w:rPr>
        <w:t>", "Кераміст" та ін.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Компанія "</w:t>
      </w:r>
      <w:proofErr w:type="spellStart"/>
      <w:r w:rsidRPr="002B47CA">
        <w:rPr>
          <w:rStyle w:val="fontstyle21"/>
          <w:rFonts w:ascii="Times New Roman" w:hAnsi="Times New Roman" w:cs="Times New Roman"/>
        </w:rPr>
        <w:t>Roshen</w:t>
      </w:r>
      <w:proofErr w:type="spellEnd"/>
      <w:r w:rsidRPr="002B47CA">
        <w:rPr>
          <w:rStyle w:val="fontstyle21"/>
          <w:rFonts w:ascii="Times New Roman" w:hAnsi="Times New Roman" w:cs="Times New Roman"/>
        </w:rPr>
        <w:t>" має виробничі потужності у 3 країнах, а продукція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представлена більш ніж у 11 країнах світу. Це одна з найбільших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корпорацій з виробництва солодощів у світі (за версією </w:t>
      </w:r>
      <w:proofErr w:type="spellStart"/>
      <w:r w:rsidRPr="002B47CA">
        <w:rPr>
          <w:rStyle w:val="fontstyle21"/>
          <w:rFonts w:ascii="Times New Roman" w:hAnsi="Times New Roman" w:cs="Times New Roman"/>
        </w:rPr>
        <w:t>Candy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21"/>
          <w:rFonts w:ascii="Times New Roman" w:hAnsi="Times New Roman" w:cs="Times New Roman"/>
        </w:rPr>
        <w:t>Industry</w:t>
      </w:r>
      <w:proofErr w:type="spellEnd"/>
      <w:r w:rsidRPr="002B47CA">
        <w:rPr>
          <w:rFonts w:cs="Times New Roman"/>
          <w:color w:val="000000"/>
          <w:szCs w:val="28"/>
        </w:rPr>
        <w:br/>
      </w:r>
      <w:proofErr w:type="spellStart"/>
      <w:r w:rsidR="004174A5">
        <w:rPr>
          <w:rStyle w:val="fontstyle21"/>
          <w:rFonts w:ascii="Times New Roman" w:hAnsi="Times New Roman" w:cs="Times New Roman"/>
        </w:rPr>
        <w:t>Top</w:t>
      </w:r>
      <w:proofErr w:type="spellEnd"/>
      <w:r w:rsidR="004174A5">
        <w:rPr>
          <w:rStyle w:val="fontstyle21"/>
          <w:rFonts w:ascii="Times New Roman" w:hAnsi="Times New Roman" w:cs="Times New Roman"/>
        </w:rPr>
        <w:t xml:space="preserve"> 100 – 18 місце у світі</w:t>
      </w:r>
      <w:r w:rsidRPr="002B47CA">
        <w:rPr>
          <w:rStyle w:val="fontstyle21"/>
          <w:rFonts w:ascii="Times New Roman" w:hAnsi="Times New Roman" w:cs="Times New Roman"/>
        </w:rPr>
        <w:t xml:space="preserve">). Щорічне виробництво 450 тис.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тонн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продукції,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що відповідає світовим стандартам якості ISO 22000:2005, ISO 9001:2000.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Однією з особливостей корпорації є наявність свого власного логістичного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центру класу "А", що забезпечено системою управління товарними потоками </w:t>
      </w:r>
      <w:proofErr w:type="spellStart"/>
      <w:r w:rsidRPr="002B47CA">
        <w:rPr>
          <w:rStyle w:val="fontstyle21"/>
          <w:rFonts w:ascii="Times New Roman" w:hAnsi="Times New Roman" w:cs="Times New Roman"/>
        </w:rPr>
        <w:t>Warehouse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21"/>
          <w:rFonts w:ascii="Times New Roman" w:hAnsi="Times New Roman" w:cs="Times New Roman"/>
        </w:rPr>
        <w:t>Management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</w:t>
      </w:r>
      <w:proofErr w:type="spellStart"/>
      <w:r w:rsidRPr="002B47CA">
        <w:rPr>
          <w:rStyle w:val="fontstyle21"/>
          <w:rFonts w:ascii="Times New Roman" w:hAnsi="Times New Roman" w:cs="Times New Roman"/>
        </w:rPr>
        <w:t>System</w:t>
      </w:r>
      <w:proofErr w:type="spellEnd"/>
      <w:r w:rsidRPr="002B47CA">
        <w:rPr>
          <w:rStyle w:val="fontstyle21"/>
          <w:rFonts w:ascii="Times New Roman" w:hAnsi="Times New Roman" w:cs="Times New Roman"/>
        </w:rPr>
        <w:t>, яка дозволяє максимально оптимізувати процес поставки продукції та створити необхідні найбільш якісні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умови зберігання.</w:t>
      </w:r>
      <w:r w:rsidR="004174A5" w:rsidRP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"Систем Кепітал Менеджмент" – українська багатогалузева група,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яка включає більше 100 підприємств у сфері металургії, енергетики,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фінансів, телекомунікації, медіа та інших секторів економіки. Географічний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діапазон компанії включає Україну, Росію, США, Італію, Великобританію,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Швейцарію та Болгарію.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Кожна з наведених вище корпорацій має свої особливості функціонування, що зумовлені специфікою діяльності, ринком попиту та географічними векторами направленості. Але однією з спільних рис, що можна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простежити в українських транснаціональних компаніях – це монополізація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окремих галузей та сфер діяльності. Тобто, найбільші компанії, що мають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статус ТНК, є єдиними гігантами – кожен в своїх секторах. Саме цей фактор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lastRenderedPageBreak/>
        <w:t>виступає основним негативним чинником тенденції розвитку ТНК в Україні.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Як свідчить досвід світового розвитку, вирішення цієї проблеми можливе лише шляхом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транснаціоналізації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н</w:t>
      </w:r>
      <w:r w:rsidR="004174A5">
        <w:rPr>
          <w:rStyle w:val="fontstyle21"/>
          <w:rFonts w:ascii="Times New Roman" w:hAnsi="Times New Roman" w:cs="Times New Roman"/>
        </w:rPr>
        <w:t>аціональної економіки, що перед</w:t>
      </w:r>
      <w:r w:rsidRPr="002B47CA">
        <w:rPr>
          <w:rStyle w:val="fontstyle21"/>
          <w:rFonts w:ascii="Times New Roman" w:hAnsi="Times New Roman" w:cs="Times New Roman"/>
        </w:rPr>
        <w:t>бачає допуск у свою економіку капіталу найбільших розвинених закордонних суб'єктів господарювання, якими на сьогодні є ТНК, з одного боку,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 створення власних транснаціональних структур, які можуть рівноправно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взаємодіяти з ТНК розвинених країн, – з іншого.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За даними ЮНКТАД, індекс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транснаціоналізації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економіки України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складає 8 %, тоді як у країнах Центральної та Східної Європи склав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понад 16 %, в країнах, що розвиваються, – 9 %, а розвинених країнах –</w:t>
      </w:r>
      <w:r w:rsidR="004174A5">
        <w:rPr>
          <w:rFonts w:cs="Times New Roman"/>
          <w:color w:val="000000"/>
          <w:szCs w:val="28"/>
        </w:rPr>
        <w:t xml:space="preserve"> </w:t>
      </w:r>
      <w:r w:rsidR="004174A5">
        <w:rPr>
          <w:rStyle w:val="fontstyle21"/>
          <w:rFonts w:ascii="Times New Roman" w:hAnsi="Times New Roman" w:cs="Times New Roman"/>
        </w:rPr>
        <w:t>понад 23 %</w:t>
      </w:r>
      <w:r w:rsidRPr="002B47CA">
        <w:rPr>
          <w:rStyle w:val="fontstyle21"/>
          <w:rFonts w:ascii="Times New Roman" w:hAnsi="Times New Roman" w:cs="Times New Roman"/>
        </w:rPr>
        <w:t>.</w:t>
      </w:r>
      <w:r w:rsidRPr="002B47CA">
        <w:rPr>
          <w:rFonts w:cs="Times New Roman"/>
          <w:color w:val="000000"/>
          <w:szCs w:val="28"/>
        </w:rPr>
        <w:br/>
      </w:r>
    </w:p>
    <w:p w:rsidR="004174A5" w:rsidRDefault="002B47CA" w:rsidP="00A8693A">
      <w:pPr>
        <w:spacing w:line="240" w:lineRule="auto"/>
        <w:ind w:firstLine="0"/>
        <w:jc w:val="center"/>
        <w:rPr>
          <w:rStyle w:val="fontstyle21"/>
          <w:rFonts w:ascii="Times New Roman" w:hAnsi="Times New Roman" w:cs="Times New Roman"/>
        </w:rPr>
      </w:pPr>
      <w:r w:rsidRPr="002B47CA">
        <w:rPr>
          <w:rStyle w:val="fontstyle01"/>
          <w:rFonts w:ascii="Times New Roman" w:hAnsi="Times New Roman" w:cs="Times New Roman"/>
          <w:szCs w:val="28"/>
        </w:rPr>
        <w:t>4. Особливості розвитку міжнародних валютно-фінансових</w:t>
      </w:r>
      <w:r w:rsidRPr="002B47CA">
        <w:rPr>
          <w:rFonts w:cs="Times New Roman"/>
          <w:b/>
          <w:bCs/>
          <w:color w:val="000000"/>
          <w:szCs w:val="28"/>
        </w:rPr>
        <w:br/>
      </w:r>
      <w:r w:rsidRPr="002B47CA">
        <w:rPr>
          <w:rStyle w:val="fontstyle01"/>
          <w:rFonts w:ascii="Times New Roman" w:hAnsi="Times New Roman" w:cs="Times New Roman"/>
          <w:szCs w:val="28"/>
        </w:rPr>
        <w:t>відносин у країнах трансформаційного типу</w:t>
      </w:r>
      <w:r w:rsidR="00A8693A">
        <w:rPr>
          <w:rStyle w:val="fontstyle01"/>
          <w:rFonts w:ascii="Times New Roman" w:hAnsi="Times New Roman" w:cs="Times New Roman"/>
          <w:szCs w:val="28"/>
          <w:lang w:val="ru-RU"/>
        </w:rPr>
        <w:t>.</w:t>
      </w:r>
      <w:r w:rsidR="00A8693A" w:rsidRPr="00A8693A">
        <w:rPr>
          <w:rStyle w:val="fontstyle01"/>
          <w:rFonts w:ascii="Times New Roman" w:hAnsi="Times New Roman" w:cs="Times New Roman"/>
          <w:szCs w:val="28"/>
        </w:rPr>
        <w:t xml:space="preserve"> </w:t>
      </w:r>
      <w:r w:rsidR="00A8693A" w:rsidRPr="002B47CA">
        <w:rPr>
          <w:rStyle w:val="fontstyle01"/>
          <w:rFonts w:ascii="Times New Roman" w:hAnsi="Times New Roman" w:cs="Times New Roman"/>
          <w:szCs w:val="28"/>
        </w:rPr>
        <w:t>Глобалізація фінансових ринків та світова криза заборгованості</w:t>
      </w:r>
      <w:r w:rsidRPr="002B47CA">
        <w:rPr>
          <w:rFonts w:cs="Times New Roman"/>
          <w:b/>
          <w:bCs/>
          <w:color w:val="000000"/>
          <w:szCs w:val="28"/>
        </w:rPr>
        <w:br/>
      </w:r>
    </w:p>
    <w:p w:rsidR="004174A5" w:rsidRDefault="002B47CA" w:rsidP="004C68BD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Державний борг країни є сумою непогашених боргових зобов'язань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перед кредиторами та нарахованих на них відсотків, оформлених відпо</w:t>
      </w:r>
      <w:r w:rsidR="004174A5">
        <w:rPr>
          <w:rStyle w:val="fontstyle21"/>
          <w:rFonts w:ascii="Times New Roman" w:hAnsi="Times New Roman" w:cs="Times New Roman"/>
        </w:rPr>
        <w:t xml:space="preserve">відно до </w:t>
      </w:r>
      <w:r w:rsidRPr="002B47CA">
        <w:rPr>
          <w:rStyle w:val="fontstyle21"/>
          <w:rFonts w:ascii="Times New Roman" w:hAnsi="Times New Roman" w:cs="Times New Roman"/>
        </w:rPr>
        <w:t xml:space="preserve">чинного законодавства. При цьому борг уряду за </w:t>
      </w:r>
      <w:proofErr w:type="spellStart"/>
      <w:r w:rsidRPr="002B47CA">
        <w:rPr>
          <w:rStyle w:val="fontstyle21"/>
          <w:rFonts w:ascii="Times New Roman" w:hAnsi="Times New Roman" w:cs="Times New Roman"/>
        </w:rPr>
        <w:t>резидентністю</w:t>
      </w:r>
      <w:proofErr w:type="spellEnd"/>
      <w:r w:rsidR="004174A5">
        <w:rPr>
          <w:rFonts w:cs="Times New Roman"/>
          <w:color w:val="000000"/>
          <w:szCs w:val="28"/>
        </w:rPr>
        <w:t xml:space="preserve"> </w:t>
      </w:r>
      <w:r w:rsidR="004174A5">
        <w:rPr>
          <w:rStyle w:val="fontstyle21"/>
          <w:rFonts w:ascii="Times New Roman" w:hAnsi="Times New Roman" w:cs="Times New Roman"/>
        </w:rPr>
        <w:t xml:space="preserve">кредитора </w:t>
      </w:r>
      <w:r w:rsidRPr="002B47CA">
        <w:rPr>
          <w:rStyle w:val="fontstyle21"/>
          <w:rFonts w:ascii="Times New Roman" w:hAnsi="Times New Roman" w:cs="Times New Roman"/>
        </w:rPr>
        <w:t>поділяється на:</w:t>
      </w:r>
    </w:p>
    <w:p w:rsidR="004174A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державний внутрішній борг;</w:t>
      </w:r>
    </w:p>
    <w:p w:rsidR="0098070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2) державний зовнішній борг.</w:t>
      </w:r>
    </w:p>
    <w:p w:rsidR="00980705" w:rsidRDefault="002B47CA" w:rsidP="00980705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Здійснюючи міжнародну економічну діяльність, країна виступає як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кредитором, так і позичальником, що обумовлює виникнення зовнішнього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боргу. У країнах з трансформаційною економікою процес формування зовнішньої заборгованості здійснювався майже однаково, що дало можливість узагальнити стадії формування зовнішніх боргів: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1) різке збільшення абсолютного показника державного боргу при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відносно низьких витратах на процентні та амортизаційні відрахування;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2) поступове збільшення державного боргу при збільшенні витрат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 його обслуговування;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3) неухильне зростання обсягів зовнішнього боргу при нормалізації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рівня відносних показників заборгованості;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4) досягнення максимальних обсягів заборгованості і пошук шляхів</w:t>
      </w:r>
      <w:r w:rsidR="00A8693A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вирішення проблеми за ра</w:t>
      </w:r>
      <w:r w:rsidR="004174A5">
        <w:rPr>
          <w:rStyle w:val="fontstyle21"/>
          <w:rFonts w:ascii="Times New Roman" w:hAnsi="Times New Roman" w:cs="Times New Roman"/>
        </w:rPr>
        <w:t>хунок реструктуризації боргу</w:t>
      </w:r>
      <w:r w:rsidRPr="002B47CA">
        <w:rPr>
          <w:rStyle w:val="fontstyle21"/>
          <w:rFonts w:ascii="Times New Roman" w:hAnsi="Times New Roman" w:cs="Times New Roman"/>
        </w:rPr>
        <w:t>.</w:t>
      </w:r>
      <w:r w:rsidR="004174A5">
        <w:rPr>
          <w:rFonts w:cs="Times New Roman"/>
          <w:color w:val="000000"/>
          <w:szCs w:val="28"/>
        </w:rPr>
        <w:t xml:space="preserve"> </w:t>
      </w:r>
      <w:r w:rsidR="004174A5">
        <w:rPr>
          <w:rStyle w:val="fontstyle21"/>
          <w:rFonts w:ascii="Times New Roman" w:hAnsi="Times New Roman" w:cs="Times New Roman"/>
        </w:rPr>
        <w:t xml:space="preserve">Відповідно до методології </w:t>
      </w:r>
      <w:r w:rsidRPr="002B47CA">
        <w:rPr>
          <w:rStyle w:val="fontstyle21"/>
          <w:rFonts w:ascii="Times New Roman" w:hAnsi="Times New Roman" w:cs="Times New Roman"/>
        </w:rPr>
        <w:t>МВФ та Світового банку, зовнішній борг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включає такі складові: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заборго</w:t>
      </w:r>
      <w:r w:rsidR="004174A5">
        <w:rPr>
          <w:rStyle w:val="fontstyle21"/>
          <w:rFonts w:ascii="Times New Roman" w:hAnsi="Times New Roman" w:cs="Times New Roman"/>
        </w:rPr>
        <w:t xml:space="preserve">ваність </w:t>
      </w:r>
      <w:r w:rsidRPr="002B47CA">
        <w:rPr>
          <w:rStyle w:val="fontstyle21"/>
          <w:rFonts w:ascii="Times New Roman" w:hAnsi="Times New Roman" w:cs="Times New Roman"/>
        </w:rPr>
        <w:t>перед МВФ;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короткостроковий борг;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довгостроковий борг, у тому числі борг за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кредитами міжнародних фінансових організацій і частки боргу,</w:t>
      </w:r>
      <w:r w:rsidR="004174A5">
        <w:rPr>
          <w:rFonts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який включає приватний негарантований борг, державний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борг,</w:t>
      </w:r>
      <w:r w:rsidR="00A8693A">
        <w:rPr>
          <w:rStyle w:val="fontstyle21"/>
          <w:rFonts w:ascii="Times New Roman" w:hAnsi="Times New Roman" w:cs="Times New Roman"/>
        </w:rPr>
        <w:t xml:space="preserve"> гарантований державою борг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4174A5" w:rsidRDefault="002B47CA" w:rsidP="00980705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Основними аналітичним показниками, за якими узагальнюються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дані про зовнішню заборгованість, є:</w:t>
      </w:r>
    </w:p>
    <w:p w:rsidR="0098070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несплачений і розподілений борг – сума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несплаченої заборгованості за кредитами, реально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отриманими позичальником, за станом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 кінець року;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отримання кредитів позичальником протягом року;</w:t>
      </w:r>
    </w:p>
    <w:p w:rsidR="004174A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lastRenderedPageBreak/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нерозподілений борг – це не отримана боржником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</w:t>
      </w:r>
      <w:r w:rsidR="004174A5">
        <w:rPr>
          <w:rStyle w:val="fontstyle21"/>
          <w:rFonts w:ascii="Times New Roman" w:hAnsi="Times New Roman" w:cs="Times New Roman"/>
        </w:rPr>
        <w:t xml:space="preserve">ума кредитів, угода про надання </w:t>
      </w:r>
      <w:r w:rsidRPr="002B47CA">
        <w:rPr>
          <w:rStyle w:val="fontstyle21"/>
          <w:rFonts w:ascii="Times New Roman" w:hAnsi="Times New Roman" w:cs="Times New Roman"/>
        </w:rPr>
        <w:t>якої підписана;</w:t>
      </w:r>
    </w:p>
    <w:p w:rsidR="0098070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виплати основної суми боргу боржником протягом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року;</w:t>
      </w:r>
    </w:p>
    <w:p w:rsidR="0098070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сплата процентів боржником за залишком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заборгованості протягом року;</w:t>
      </w:r>
    </w:p>
    <w:p w:rsidR="0098070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платежі з обслуговування боргу – це платежі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основної суми боргу і процентів за залишком заборгованості,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що здійснюються боржником протягом року;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чисті потоки – отримання нових кредитів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позичальником за мінусом виплати ним основної суми боргу;</w:t>
      </w:r>
    </w:p>
    <w:p w:rsidR="004174A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чисті трансфери – отримання нових кредитів</w:t>
      </w:r>
      <w:r w:rsidR="0098070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позичальником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 мінусом його платежів з обслуговування боргу.</w:t>
      </w:r>
    </w:p>
    <w:p w:rsidR="004174A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Сучасна структура міжнародної заборгованості складається з:</w:t>
      </w:r>
    </w:p>
    <w:p w:rsidR="004174A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боргів за кредитами міжнародних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кредитнофінансових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організацій;</w:t>
      </w:r>
    </w:p>
    <w:p w:rsidR="004174A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боргів за кредитами іноземних держав;</w:t>
      </w:r>
    </w:p>
    <w:p w:rsidR="004174A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боргів за кредитами недержавних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кредитнофінансових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інститутів;</w:t>
      </w:r>
    </w:p>
    <w:p w:rsidR="004174A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боргів, що виникли внаслідок незбалансованості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торгівельного</w:t>
      </w:r>
      <w:r w:rsidR="004174A5">
        <w:rPr>
          <w:rFonts w:cs="Times New Roman"/>
          <w:color w:val="000000"/>
          <w:szCs w:val="28"/>
        </w:rPr>
        <w:t xml:space="preserve"> </w:t>
      </w:r>
      <w:r w:rsidR="00980705">
        <w:rPr>
          <w:rStyle w:val="fontstyle21"/>
          <w:rFonts w:ascii="Times New Roman" w:hAnsi="Times New Roman" w:cs="Times New Roman"/>
        </w:rPr>
        <w:t xml:space="preserve">і платіжного </w:t>
      </w:r>
      <w:r w:rsidRPr="002B47CA">
        <w:rPr>
          <w:rStyle w:val="fontstyle21"/>
          <w:rFonts w:ascii="Times New Roman" w:hAnsi="Times New Roman" w:cs="Times New Roman"/>
        </w:rPr>
        <w:t>балансів;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боргів, спричинених перевищенням іноземних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ін</w:t>
      </w:r>
      <w:r w:rsidR="004174A5">
        <w:rPr>
          <w:rStyle w:val="fontstyle21"/>
          <w:rFonts w:ascii="Times New Roman" w:hAnsi="Times New Roman" w:cs="Times New Roman"/>
        </w:rPr>
        <w:t>вестицій над вивозом власних</w:t>
      </w:r>
      <w:r w:rsidRPr="002B47CA">
        <w:rPr>
          <w:rStyle w:val="fontstyle21"/>
          <w:rFonts w:ascii="Times New Roman" w:hAnsi="Times New Roman" w:cs="Times New Roman"/>
        </w:rPr>
        <w:t>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Залежно від типів кредиторів виокремлюють декілька альтернатив</w:t>
      </w:r>
      <w:r w:rsidR="004174A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реструктуризації зовнішнього боргу:</w:t>
      </w:r>
    </w:p>
    <w:p w:rsidR="00C95027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реструктуризація міждержавних кредитів і гарантованих урядом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 рамках Паризького клубу офіційних кредиторів. Перші умови переоформлення офіційної заборгованості були прийняті головами США,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Канади, Великобританії, Німеччини, Італії, Франції, Японії у червні 1988 р.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для країн з низьким рівнем доходу (менше 675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 США) й отримали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назву "</w:t>
      </w:r>
      <w:proofErr w:type="spellStart"/>
      <w:r w:rsidRPr="002B47CA">
        <w:rPr>
          <w:rStyle w:val="fontstyle21"/>
          <w:rFonts w:ascii="Times New Roman" w:hAnsi="Times New Roman" w:cs="Times New Roman"/>
        </w:rPr>
        <w:t>Торонтські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умови" та передбачали:</w:t>
      </w:r>
      <w:r w:rsidRPr="002B47CA">
        <w:rPr>
          <w:rFonts w:cs="Times New Roman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зниження процентної ставки на 3,5 % або до 50 %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нижче ринкової;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значне продовження пільгового періоду та періоду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погашення;</w:t>
      </w:r>
      <w:r w:rsidR="00C95027">
        <w:rPr>
          <w:rFonts w:cs="Times New Roman"/>
          <w:lang w:val="ru-RU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і сум погашення боргу за комерційними ставками.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 грудні 1991 р. ці умови були замінені на Лондонські, які передбачали:</w:t>
      </w:r>
    </w:p>
    <w:p w:rsidR="00A8693A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50 % списання боргу;</w:t>
      </w:r>
    </w:p>
    <w:p w:rsidR="00C95027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зниження процентної ставки до розміру зменшення</w:t>
      </w:r>
      <w:r w:rsidR="00C95027" w:rsidRP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обсягу боргу на 50 %;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консолідація боргу з 25-річним терміном погашення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та 14-річним пільговим терміном.</w:t>
      </w:r>
    </w:p>
    <w:p w:rsidR="00A8693A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З січня 1995 р. діють Неапольські умови, які передбачають списання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боргу або процентних виплат на 67 % з пільговим періодом 3 – 8 років та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терміном погашення 23 – 33 роки;</w:t>
      </w:r>
    </w:p>
    <w:p w:rsidR="00C95027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2) реструктуризація боргу в рамках Лондонського клубу приватних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кредиторів, яка здійснюється двома способами:</w:t>
      </w:r>
      <w:r w:rsidR="00C95027">
        <w:rPr>
          <w:rFonts w:cs="Times New Roman"/>
          <w:color w:val="000000"/>
          <w:szCs w:val="28"/>
        </w:rPr>
        <w:t xml:space="preserve"> </w:t>
      </w:r>
    </w:p>
    <w:p w:rsidR="0098070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скорочення заборгованості в результаті викупу</w:t>
      </w:r>
      <w:r w:rsidR="0098070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боргових зобов'язань з дисконтом на вторинному ринку</w:t>
      </w:r>
      <w:r w:rsidR="00A8693A" w:rsidRPr="00A8693A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країнами з низьким рівнем доходу (менше 725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дол</w:t>
      </w:r>
      <w:proofErr w:type="spellEnd"/>
      <w:r w:rsidRPr="002B47CA">
        <w:rPr>
          <w:rStyle w:val="fontstyle21"/>
          <w:rFonts w:ascii="Times New Roman" w:hAnsi="Times New Roman" w:cs="Times New Roman"/>
        </w:rPr>
        <w:t>.) за</w:t>
      </w:r>
      <w:r w:rsidR="00A8693A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рахунок </w:t>
      </w:r>
      <w:r w:rsidRPr="002B47CA">
        <w:rPr>
          <w:rStyle w:val="fontstyle21"/>
          <w:rFonts w:ascii="Times New Roman" w:hAnsi="Times New Roman" w:cs="Times New Roman"/>
        </w:rPr>
        <w:lastRenderedPageBreak/>
        <w:t>коштів Фонду скорочення заборгованості</w:t>
      </w:r>
      <w:r w:rsidR="00A8693A">
        <w:rPr>
          <w:rStyle w:val="fontstyle2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Міжнародної</w:t>
      </w:r>
      <w:r w:rsidR="00A8693A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асоціації розвитку (МАР) або конверсії боргів;</w:t>
      </w:r>
    </w:p>
    <w:p w:rsidR="0098070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зменшення розміру боргу та його обслуговування 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рамках плану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Брейді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для країн із середнім рівнем доходу,</w:t>
      </w:r>
      <w:r w:rsidR="0098070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який передбачає викуп боржником частини боргових</w:t>
      </w:r>
      <w:r w:rsidR="0098070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зобов'язань з дисконтом на вторинному ринку, обмін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зобов'язань на цінні папери за меншим номіналом або під</w:t>
      </w:r>
      <w:r w:rsidR="0098070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більш низькі проценти, обмін частини боргових зобов'язань на</w:t>
      </w:r>
      <w:r w:rsidR="0098070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національну валюту або на акції національних компаній країн</w:t>
      </w:r>
      <w:r w:rsidR="00C95027" w:rsidRPr="00C95027">
        <w:rPr>
          <w:rStyle w:val="fontstyle2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боржників. Планом </w:t>
      </w:r>
      <w:proofErr w:type="spellStart"/>
      <w:r w:rsidRPr="002B47CA">
        <w:rPr>
          <w:rStyle w:val="fontstyle21"/>
          <w:rFonts w:ascii="Times New Roman" w:hAnsi="Times New Roman" w:cs="Times New Roman"/>
        </w:rPr>
        <w:t>Брейді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передбачається прийняття країною</w:t>
      </w:r>
      <w:r w:rsidR="00C95027" w:rsidRPr="00C95027">
        <w:rPr>
          <w:rStyle w:val="fontstyle2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боржником узгодженої з Міжнародним валютним фондом та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Світовим банком програми економічного розвитку, яка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повинна включати наступні заходи: контроль за грошовою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масою, скорочення бюджетного дефіциту та інфляції,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приватизацію, лібералізацію зовнішньоторговельного та</w:t>
      </w:r>
      <w:r w:rsidR="00A8693A">
        <w:rPr>
          <w:rFonts w:cs="Times New Roman"/>
          <w:color w:val="000000"/>
          <w:szCs w:val="28"/>
        </w:rPr>
        <w:t xml:space="preserve"> </w:t>
      </w:r>
      <w:r w:rsidR="00C95027">
        <w:rPr>
          <w:rStyle w:val="fontstyle21"/>
          <w:rFonts w:ascii="Times New Roman" w:hAnsi="Times New Roman" w:cs="Times New Roman"/>
        </w:rPr>
        <w:t>валютного режимів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C95027" w:rsidRDefault="002B47CA" w:rsidP="00980705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У міжнародній практиці існують різні показники оцінки стану зовнішньої заборгованості – відношення величини зовнішнього боргу до ВВП,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відношення величин зовнішнього боргу до обсягів експорту, відношення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величини обслуговування боргу до обсягів експорту. Світовий банк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вважає критичним рівень державного зовнішнього боргу, який перевищує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50 % ВВП, МБРР – 80 %</w:t>
      </w:r>
      <w:r w:rsidR="00C95027">
        <w:rPr>
          <w:rStyle w:val="fontstyle21"/>
          <w:rFonts w:ascii="Times New Roman" w:hAnsi="Times New Roman" w:cs="Times New Roman"/>
        </w:rPr>
        <w:t xml:space="preserve">. </w:t>
      </w:r>
      <w:r w:rsidR="00980705">
        <w:rPr>
          <w:rFonts w:cs="Times New Roman"/>
          <w:color w:val="000000"/>
          <w:szCs w:val="28"/>
          <w:lang w:val="ru-RU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Міжнародними організаціями розроблені такі</w:t>
      </w:r>
      <w:r w:rsidR="00C95027">
        <w:rPr>
          <w:rStyle w:val="fontstyle21"/>
          <w:rFonts w:ascii="Times New Roman" w:hAnsi="Times New Roman" w:cs="Times New Roman"/>
        </w:rPr>
        <w:t xml:space="preserve"> основні схеми реструктуризації </w:t>
      </w:r>
      <w:r w:rsidRPr="002B47CA">
        <w:rPr>
          <w:rStyle w:val="fontstyle21"/>
          <w:rFonts w:ascii="Times New Roman" w:hAnsi="Times New Roman" w:cs="Times New Roman"/>
        </w:rPr>
        <w:t>країнами зовнішнього боргу:</w:t>
      </w:r>
    </w:p>
    <w:p w:rsidR="00C95027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пролонгація боргу – добровільна згода кредиторів на відстрочення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виплат за зобов'язаннями боржника;</w:t>
      </w:r>
    </w:p>
    <w:p w:rsidR="00C95027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2) залучення нових кредиторів для погашення старих боргів;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3) списання всього боргу або його частини – домов</w:t>
      </w:r>
      <w:r w:rsidR="00C95027">
        <w:rPr>
          <w:rStyle w:val="fontstyle21"/>
          <w:rFonts w:ascii="Times New Roman" w:hAnsi="Times New Roman" w:cs="Times New Roman"/>
        </w:rPr>
        <w:t xml:space="preserve">леність з кредиторами про повне </w:t>
      </w:r>
      <w:r w:rsidRPr="002B47CA">
        <w:rPr>
          <w:rStyle w:val="fontstyle21"/>
          <w:rFonts w:ascii="Times New Roman" w:hAnsi="Times New Roman" w:cs="Times New Roman"/>
        </w:rPr>
        <w:t>або часткове списання зовнішніх боргів, обумовлена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політичною кризою в країні, фінансовими труднощами, об'явою дефолту;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4) конверсія боргів – заміна зовнішнього боргу іншими, більш вигідними для країни-боржника зобов'язаннями;</w:t>
      </w:r>
      <w:r w:rsidR="00C95027">
        <w:rPr>
          <w:rFonts w:cs="Times New Roman"/>
          <w:color w:val="000000"/>
          <w:szCs w:val="28"/>
        </w:rPr>
        <w:t xml:space="preserve"> </w:t>
      </w:r>
    </w:p>
    <w:p w:rsidR="0098070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5) обмін боргу на національну валюту передбачає надання кредиторам права продажу боргів з дисконтом за національну валюту;</w:t>
      </w:r>
    </w:p>
    <w:p w:rsidR="0098070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6) обмін боргу на облігації боржника – надання кредиторам права</w:t>
      </w:r>
      <w:r w:rsidR="00980705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обміну боргів на державні облігації країни-божника;</w:t>
      </w:r>
    </w:p>
    <w:p w:rsidR="00980705" w:rsidRDefault="002B47CA" w:rsidP="00A8693A">
      <w:pPr>
        <w:spacing w:line="240" w:lineRule="auto"/>
        <w:ind w:firstLine="0"/>
        <w:rPr>
          <w:rStyle w:val="fontstyle21"/>
          <w:rFonts w:ascii="Times New Roman" w:hAnsi="Times New Roman" w:cs="Times New Roman"/>
        </w:rPr>
      </w:pPr>
      <w:r w:rsidRPr="002B47CA">
        <w:rPr>
          <w:rStyle w:val="fontstyle21"/>
          <w:rFonts w:ascii="Times New Roman" w:hAnsi="Times New Roman" w:cs="Times New Roman"/>
        </w:rPr>
        <w:t>7) зворотний викуп боргу державою-божником на вторинному ринку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 дисконтом.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Отже, в умовах трансформації національної економіки проблема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зовнішньої заборгованості є однією з найбільш складних через відсутність внутрішніх джерел її покриття та ефективних державних інструментів регулювання її обсягів та структури.</w:t>
      </w:r>
    </w:p>
    <w:p w:rsidR="00C95027" w:rsidRDefault="002B47CA" w:rsidP="00980705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Валова зовнішня заборгованість України поділяється на:</w:t>
      </w:r>
    </w:p>
    <w:p w:rsidR="0098070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1) прямі боргові зобов'язання країни, які включають:</w:t>
      </w:r>
    </w:p>
    <w:p w:rsidR="00980705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загальну державну заборгованість – державний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борг та суверенний (офіційний) борг;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41"/>
          <w:rFonts w:ascii="Times New Roman" w:hAnsi="Times New Roman" w:cs="Times New Roman"/>
        </w:rPr>
        <w:sym w:font="Symbol" w:char="F0B7"/>
      </w:r>
      <w:r w:rsidRPr="002B47CA">
        <w:rPr>
          <w:rStyle w:val="fontstyle41"/>
          <w:rFonts w:ascii="Times New Roman" w:hAnsi="Times New Roman" w:cs="Times New Roman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заборгованість НБУ перед міжнародними</w:t>
      </w:r>
      <w:r w:rsidR="00A8693A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фінансовими організаціями – </w:t>
      </w:r>
      <w:proofErr w:type="spellStart"/>
      <w:r w:rsidRPr="002B47CA">
        <w:rPr>
          <w:rStyle w:val="fontstyle21"/>
          <w:rFonts w:ascii="Times New Roman" w:hAnsi="Times New Roman" w:cs="Times New Roman"/>
        </w:rPr>
        <w:lastRenderedPageBreak/>
        <w:t>субсуверенний</w:t>
      </w:r>
      <w:proofErr w:type="spellEnd"/>
      <w:r w:rsidRPr="002B47CA">
        <w:rPr>
          <w:rStyle w:val="fontstyle21"/>
          <w:rFonts w:ascii="Times New Roman" w:hAnsi="Times New Roman" w:cs="Times New Roman"/>
        </w:rPr>
        <w:t xml:space="preserve"> борг,</w:t>
      </w:r>
      <w:r w:rsidR="00A8693A">
        <w:rPr>
          <w:rFonts w:cs="Times New Roman"/>
          <w:color w:val="000000"/>
          <w:szCs w:val="28"/>
        </w:rPr>
        <w:t xml:space="preserve"> </w:t>
      </w:r>
      <w:r w:rsidR="00A1562C">
        <w:rPr>
          <w:rStyle w:val="fontstyle21"/>
          <w:rFonts w:ascii="Times New Roman" w:hAnsi="Times New Roman" w:cs="Times New Roman"/>
        </w:rPr>
        <w:t>регіональний борг</w:t>
      </w:r>
      <w:r w:rsidR="00A8693A">
        <w:rPr>
          <w:rStyle w:val="fontstyle21"/>
          <w:rFonts w:ascii="Times New Roman" w:hAnsi="Times New Roman" w:cs="Times New Roman"/>
        </w:rPr>
        <w:t xml:space="preserve">, муніципальний </w:t>
      </w:r>
      <w:r w:rsidRPr="002B47CA">
        <w:rPr>
          <w:rStyle w:val="fontstyle21"/>
          <w:rFonts w:ascii="Times New Roman" w:hAnsi="Times New Roman" w:cs="Times New Roman"/>
        </w:rPr>
        <w:t>борг;</w:t>
      </w:r>
      <w:r w:rsidRPr="002B47CA">
        <w:rPr>
          <w:rFonts w:cs="Times New Roman"/>
        </w:rPr>
        <w:br/>
      </w:r>
      <w:r w:rsidRPr="002B47CA">
        <w:rPr>
          <w:rStyle w:val="fontstyle21"/>
          <w:rFonts w:ascii="Times New Roman" w:hAnsi="Times New Roman" w:cs="Times New Roman"/>
        </w:rPr>
        <w:t>2) умовні (гарантовані) боргові зобов'язання країни, тобто приватний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борг, який включає корпоративний борг та борг фінансових інститутів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(банків та фінансових установ).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Борговими інструментами вважаються державні цінні папери (іноземні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облігації, єврооблігації, банкноти, векселі, міжнародні угоди про позику)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ратифіковані Верховною Радою України, укладені згідно із чинним законодавством, що мають визначену суму, термін та умови погашення.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Зовнішні кредитні угоди укладаються за видами: синдиковані кредити;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двосторонні кредити; двосторонні кредитні зобов'язання індивідуального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характеру (МФО).</w:t>
      </w:r>
    </w:p>
    <w:p w:rsidR="00C95027" w:rsidRDefault="002B47CA" w:rsidP="00980705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Зовнішня заборгованість країни може розглядатися в різних аспектах.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 кожному конкретному випадку більша увага може приділятися певному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її критерію, тому для розгляду обирається певний вид зовнішнього боргу.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Стаття 12 Бюджетного кодексу України передбачає таку класифікацію зовнішнього державного боргу:</w:t>
      </w:r>
    </w:p>
    <w:p w:rsidR="00C95027" w:rsidRDefault="002B47CA" w:rsidP="00A8693A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 xml:space="preserve">1. </w:t>
      </w:r>
      <w:r w:rsidRPr="002B47CA">
        <w:rPr>
          <w:rStyle w:val="fontstyle31"/>
          <w:rFonts w:ascii="Times New Roman" w:hAnsi="Times New Roman" w:cs="Times New Roman"/>
        </w:rPr>
        <w:t>За типом кредитора</w:t>
      </w:r>
      <w:r w:rsidRPr="002B47CA">
        <w:rPr>
          <w:rStyle w:val="fontstyle21"/>
          <w:rFonts w:ascii="Times New Roman" w:hAnsi="Times New Roman" w:cs="Times New Roman"/>
        </w:rPr>
        <w:t>: 1) заборгованість за позиками міжнародних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організацій; 2) заборгованість за позиками, наданими іноземними державами, у тому числі за позиками, наданими під гарантії уряду; 3) заборгованість за позиками, наданими комерційними банками; 4) заборгованість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за позиками, наданими постачальниками; 5) зовнішня заборгованість,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не віднесена до інших категорій.</w:t>
      </w:r>
    </w:p>
    <w:p w:rsidR="00C95027" w:rsidRPr="002B47CA" w:rsidRDefault="002B47CA" w:rsidP="00A8693A">
      <w:pPr>
        <w:spacing w:line="240" w:lineRule="auto"/>
        <w:ind w:firstLine="0"/>
        <w:rPr>
          <w:rStyle w:val="fontstyle21"/>
          <w:rFonts w:ascii="Times New Roman" w:hAnsi="Times New Roman" w:cs="Times New Roman"/>
        </w:rPr>
      </w:pPr>
      <w:r w:rsidRPr="002B47CA">
        <w:rPr>
          <w:rStyle w:val="fontstyle21"/>
          <w:rFonts w:ascii="Times New Roman" w:hAnsi="Times New Roman" w:cs="Times New Roman"/>
        </w:rPr>
        <w:t xml:space="preserve">2. </w:t>
      </w:r>
      <w:r w:rsidRPr="002B47CA">
        <w:rPr>
          <w:rStyle w:val="fontstyle31"/>
          <w:rFonts w:ascii="Times New Roman" w:hAnsi="Times New Roman" w:cs="Times New Roman"/>
        </w:rPr>
        <w:t xml:space="preserve">За типом боргового зобов'язання: </w:t>
      </w:r>
      <w:r w:rsidRPr="002B47CA">
        <w:rPr>
          <w:rStyle w:val="fontstyle21"/>
          <w:rFonts w:ascii="Times New Roman" w:hAnsi="Times New Roman" w:cs="Times New Roman"/>
        </w:rPr>
        <w:t>1) довгостроковий борг; 2) середньостроковий борг; 3) короткостроковий борг; 4) заборгованість за іншими</w:t>
      </w:r>
      <w:r w:rsidRPr="002B47CA">
        <w:rPr>
          <w:rFonts w:cs="Times New Roman"/>
          <w:color w:val="000000"/>
          <w:szCs w:val="28"/>
        </w:rPr>
        <w:br/>
      </w:r>
      <w:r w:rsidR="00C95027">
        <w:rPr>
          <w:rStyle w:val="fontstyle21"/>
          <w:rFonts w:ascii="Times New Roman" w:hAnsi="Times New Roman" w:cs="Times New Roman"/>
        </w:rPr>
        <w:t>зобов'язаннями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980705" w:rsidRDefault="002B47CA" w:rsidP="00980705">
      <w:pPr>
        <w:spacing w:line="240" w:lineRule="auto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В умовах посилення боргового навантаження та критичної ситуації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у міжнародній кредитній сфері загострюється проблема розробки дієвої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політики управління зовнішнім боргом країни. Міністерством фінансів України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серед основних пріоритетів держави в борговій політиці виділено такі: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1) удосконалення системи управління державним боргом;</w:t>
      </w:r>
      <w:r w:rsidRPr="002B47CA">
        <w:rPr>
          <w:rFonts w:cs="Times New Roman"/>
        </w:rPr>
        <w:br/>
      </w:r>
      <w:r w:rsidRPr="002B47CA">
        <w:rPr>
          <w:rStyle w:val="fontstyle21"/>
          <w:rFonts w:ascii="Times New Roman" w:hAnsi="Times New Roman" w:cs="Times New Roman"/>
        </w:rPr>
        <w:t>2) ефективна реалізація національних інтересів на міжнародній арені;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3) якісне управління зобов'язаннями та підтримка кредитного рейтингу країни;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4) забезпечення ефективності використання інвестиційних коштів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бюджету;</w:t>
      </w:r>
    </w:p>
    <w:p w:rsidR="00C95027" w:rsidRDefault="002B47CA" w:rsidP="00980705">
      <w:pPr>
        <w:spacing w:line="240" w:lineRule="auto"/>
        <w:ind w:firstLine="0"/>
        <w:rPr>
          <w:rFonts w:cs="Times New Roman"/>
          <w:color w:val="000000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5) залучення позик, фінансових ресурсів, спільних з міжнародними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валютно-фінансовими організаціями на впровадження інвестиційних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та інфр</w:t>
      </w:r>
      <w:r w:rsidR="00C95027">
        <w:rPr>
          <w:rStyle w:val="fontstyle21"/>
          <w:rFonts w:ascii="Times New Roman" w:hAnsi="Times New Roman" w:cs="Times New Roman"/>
        </w:rPr>
        <w:t>аструктурних проектів</w:t>
      </w:r>
      <w:r w:rsidRPr="002B47CA">
        <w:rPr>
          <w:rStyle w:val="fontstyle21"/>
          <w:rFonts w:ascii="Times New Roman" w:hAnsi="Times New Roman" w:cs="Times New Roman"/>
        </w:rPr>
        <w:t>.</w:t>
      </w:r>
    </w:p>
    <w:p w:rsidR="00A8693A" w:rsidRDefault="002B47CA" w:rsidP="00980705">
      <w:pPr>
        <w:spacing w:line="240" w:lineRule="auto"/>
        <w:rPr>
          <w:rStyle w:val="fontstyle01"/>
          <w:rFonts w:ascii="Times New Roman" w:hAnsi="Times New Roman" w:cs="Times New Roman"/>
          <w:szCs w:val="28"/>
        </w:rPr>
      </w:pPr>
      <w:r w:rsidRPr="002B47CA">
        <w:rPr>
          <w:rStyle w:val="fontstyle21"/>
          <w:rFonts w:ascii="Times New Roman" w:hAnsi="Times New Roman" w:cs="Times New Roman"/>
        </w:rPr>
        <w:t>Урядом України та Міжнародним Валютним Фондом започаткована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 xml:space="preserve">нова програма взаємодії в рамках </w:t>
      </w:r>
      <w:r w:rsidRPr="002B47CA">
        <w:rPr>
          <w:rStyle w:val="fontstyle31"/>
          <w:rFonts w:ascii="Times New Roman" w:hAnsi="Times New Roman" w:cs="Times New Roman"/>
        </w:rPr>
        <w:t>Механізму розширеного фінансування</w:t>
      </w:r>
      <w:r w:rsidRPr="002B47CA">
        <w:rPr>
          <w:rFonts w:cs="Times New Roman"/>
          <w:i/>
          <w:iCs/>
          <w:color w:val="000000"/>
          <w:szCs w:val="28"/>
        </w:rPr>
        <w:br/>
      </w:r>
      <w:r w:rsidRPr="002B47CA">
        <w:rPr>
          <w:rStyle w:val="fontstyle31"/>
          <w:rFonts w:ascii="Times New Roman" w:hAnsi="Times New Roman" w:cs="Times New Roman"/>
        </w:rPr>
        <w:t>(EFF)</w:t>
      </w:r>
      <w:r w:rsidRPr="002B47CA">
        <w:rPr>
          <w:rStyle w:val="fontstyle21"/>
          <w:rFonts w:ascii="Times New Roman" w:hAnsi="Times New Roman" w:cs="Times New Roman"/>
        </w:rPr>
        <w:t>, яка спрямована на відновлення макроекономічної стабільності</w:t>
      </w:r>
      <w:r w:rsidRPr="002B47CA">
        <w:rPr>
          <w:rFonts w:cs="Times New Roman"/>
          <w:color w:val="000000"/>
          <w:szCs w:val="28"/>
        </w:rPr>
        <w:br/>
      </w:r>
      <w:r w:rsidRPr="002B47CA">
        <w:rPr>
          <w:rStyle w:val="fontstyle21"/>
          <w:rFonts w:ascii="Times New Roman" w:hAnsi="Times New Roman" w:cs="Times New Roman"/>
        </w:rPr>
        <w:t>в Україні, проведення структурних реформ та створення основи для економічного зростання і підвищення рівня життя населення. Таким чином, сучасна міжнародна фінансово-кредитна діяльність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 xml:space="preserve">України зосереджена на вирішенні внутрішніх </w:t>
      </w:r>
      <w:r w:rsidRPr="002B47CA">
        <w:rPr>
          <w:rStyle w:val="fontstyle21"/>
          <w:rFonts w:ascii="Times New Roman" w:hAnsi="Times New Roman" w:cs="Times New Roman"/>
        </w:rPr>
        <w:lastRenderedPageBreak/>
        <w:t>економічних та політичних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проблем за рахунок м</w:t>
      </w:r>
      <w:r w:rsidR="00C95027">
        <w:rPr>
          <w:rStyle w:val="fontstyle21"/>
          <w:rFonts w:ascii="Times New Roman" w:hAnsi="Times New Roman" w:cs="Times New Roman"/>
        </w:rPr>
        <w:t xml:space="preserve">іжнародних кредитних коштів, що </w:t>
      </w:r>
      <w:r w:rsidRPr="002B47CA">
        <w:rPr>
          <w:rStyle w:val="fontstyle21"/>
          <w:rFonts w:ascii="Times New Roman" w:hAnsi="Times New Roman" w:cs="Times New Roman"/>
        </w:rPr>
        <w:t>впливає на</w:t>
      </w:r>
      <w:r w:rsidR="00C95027">
        <w:rPr>
          <w:rFonts w:cs="Times New Roman"/>
          <w:color w:val="000000"/>
          <w:szCs w:val="28"/>
        </w:rPr>
        <w:t xml:space="preserve"> </w:t>
      </w:r>
      <w:r w:rsidRPr="002B47CA">
        <w:rPr>
          <w:rStyle w:val="fontstyle21"/>
          <w:rFonts w:ascii="Times New Roman" w:hAnsi="Times New Roman" w:cs="Times New Roman"/>
        </w:rPr>
        <w:t>боргову безпеку країни.</w:t>
      </w:r>
    </w:p>
    <w:p w:rsidR="00A8693A" w:rsidRPr="00A8693A" w:rsidRDefault="002B47CA" w:rsidP="00A8693A">
      <w:pPr>
        <w:spacing w:line="240" w:lineRule="auto"/>
        <w:ind w:firstLine="0"/>
        <w:rPr>
          <w:rFonts w:cs="Times New Roman"/>
          <w:b/>
          <w:bCs/>
          <w:i/>
          <w:color w:val="000000"/>
          <w:sz w:val="24"/>
          <w:szCs w:val="24"/>
        </w:rPr>
      </w:pPr>
      <w:r w:rsidRPr="00A8693A">
        <w:rPr>
          <w:rStyle w:val="fontstyle01"/>
          <w:rFonts w:ascii="Times New Roman" w:hAnsi="Times New Roman" w:cs="Times New Roman"/>
          <w:i/>
          <w:sz w:val="24"/>
          <w:szCs w:val="24"/>
        </w:rPr>
        <w:t>Контрольні запитання</w:t>
      </w:r>
    </w:p>
    <w:p w:rsidR="00A8693A" w:rsidRPr="00A8693A" w:rsidRDefault="002B47CA" w:rsidP="00A8693A">
      <w:pPr>
        <w:spacing w:line="240" w:lineRule="auto"/>
        <w:ind w:firstLine="0"/>
        <w:rPr>
          <w:rFonts w:cs="Times New Roman"/>
          <w:b/>
          <w:bCs/>
          <w:i/>
          <w:color w:val="000000"/>
          <w:sz w:val="24"/>
          <w:szCs w:val="24"/>
        </w:rPr>
      </w:pP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1. Які особливості міжнародного інвестування на сучасному етапі?</w:t>
      </w:r>
    </w:p>
    <w:p w:rsidR="00A8693A" w:rsidRPr="00A8693A" w:rsidRDefault="002B47CA" w:rsidP="00A8693A">
      <w:pPr>
        <w:spacing w:line="240" w:lineRule="auto"/>
        <w:ind w:firstLine="0"/>
        <w:rPr>
          <w:rFonts w:cs="Times New Roman"/>
          <w:i/>
          <w:color w:val="000000"/>
          <w:sz w:val="24"/>
          <w:szCs w:val="24"/>
        </w:rPr>
      </w:pP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2. Як визначається інвестиційна позиція країни?</w:t>
      </w:r>
    </w:p>
    <w:p w:rsidR="00A8693A" w:rsidRPr="00A8693A" w:rsidRDefault="002B47CA" w:rsidP="00A8693A">
      <w:pPr>
        <w:spacing w:line="240" w:lineRule="auto"/>
        <w:ind w:firstLine="0"/>
        <w:rPr>
          <w:rFonts w:cs="Times New Roman"/>
          <w:i/>
          <w:color w:val="000000"/>
          <w:sz w:val="24"/>
          <w:szCs w:val="24"/>
        </w:rPr>
      </w:pP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3. Як оцінюється інвестиційний клімат країни?</w:t>
      </w:r>
    </w:p>
    <w:p w:rsidR="00A8693A" w:rsidRPr="00A8693A" w:rsidRDefault="002B47CA" w:rsidP="00A8693A">
      <w:pPr>
        <w:spacing w:line="240" w:lineRule="auto"/>
        <w:ind w:firstLine="0"/>
        <w:rPr>
          <w:rFonts w:cs="Times New Roman"/>
          <w:i/>
          <w:color w:val="000000"/>
          <w:sz w:val="24"/>
          <w:szCs w:val="24"/>
        </w:rPr>
      </w:pP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4. Визначте основні напрями сучасної інвестиційної політики України.</w:t>
      </w:r>
      <w:r w:rsidRPr="00A8693A">
        <w:rPr>
          <w:rFonts w:cs="Times New Roman"/>
          <w:i/>
          <w:color w:val="000000"/>
          <w:sz w:val="24"/>
          <w:szCs w:val="24"/>
        </w:rPr>
        <w:br/>
      </w: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5. Яку роль відіграють ТНК у системі міжнародного інвестування?</w:t>
      </w:r>
      <w:r w:rsidRPr="00A8693A">
        <w:rPr>
          <w:rFonts w:cs="Times New Roman"/>
          <w:i/>
          <w:color w:val="000000"/>
          <w:sz w:val="24"/>
          <w:szCs w:val="24"/>
        </w:rPr>
        <w:br/>
      </w: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 xml:space="preserve">6. Назвіть організаційні форми підприємницької </w:t>
      </w:r>
      <w:proofErr w:type="spellStart"/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транснаціоналізації</w:t>
      </w:r>
      <w:proofErr w:type="spellEnd"/>
      <w:r w:rsidR="00A8693A" w:rsidRPr="00A8693A">
        <w:rPr>
          <w:rFonts w:cs="Times New Roman"/>
          <w:i/>
          <w:color w:val="000000"/>
          <w:sz w:val="24"/>
          <w:szCs w:val="24"/>
        </w:rPr>
        <w:t xml:space="preserve"> </w:t>
      </w: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в Україні.</w:t>
      </w:r>
    </w:p>
    <w:p w:rsidR="00A8693A" w:rsidRPr="00A8693A" w:rsidRDefault="002B47CA" w:rsidP="00A8693A">
      <w:pPr>
        <w:spacing w:line="240" w:lineRule="auto"/>
        <w:ind w:firstLine="0"/>
        <w:rPr>
          <w:rFonts w:cs="Times New Roman"/>
          <w:i/>
          <w:sz w:val="24"/>
          <w:szCs w:val="24"/>
        </w:rPr>
      </w:pP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7. Охарактеризуйте сучасний розвиток світової валютної системи.</w:t>
      </w:r>
      <w:r w:rsidRPr="00A8693A">
        <w:rPr>
          <w:rFonts w:cs="Times New Roman"/>
          <w:i/>
          <w:color w:val="000000"/>
          <w:sz w:val="24"/>
          <w:szCs w:val="24"/>
        </w:rPr>
        <w:br/>
      </w: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8. Яку роль відіграють країни трансформаційного типу в міжнародних</w:t>
      </w:r>
      <w:r w:rsidR="00A8693A" w:rsidRPr="00A8693A">
        <w:rPr>
          <w:rFonts w:cs="Times New Roman"/>
          <w:i/>
          <w:color w:val="000000"/>
          <w:sz w:val="24"/>
          <w:szCs w:val="24"/>
        </w:rPr>
        <w:t xml:space="preserve"> </w:t>
      </w:r>
      <w:r w:rsidR="00A8693A"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 xml:space="preserve">валютно </w:t>
      </w: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кредитних та фінансових відносинах?</w:t>
      </w:r>
    </w:p>
    <w:p w:rsidR="00D947CA" w:rsidRPr="00A8693A" w:rsidRDefault="002B47CA" w:rsidP="00A8693A">
      <w:pPr>
        <w:spacing w:line="240" w:lineRule="auto"/>
        <w:ind w:firstLine="0"/>
        <w:rPr>
          <w:rFonts w:cs="Times New Roman"/>
          <w:i/>
          <w:sz w:val="24"/>
          <w:szCs w:val="24"/>
        </w:rPr>
      </w:pP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9. У чому полягають особливості національної валютно-кредитної</w:t>
      </w:r>
      <w:r w:rsidR="00A8693A" w:rsidRPr="00A8693A">
        <w:rPr>
          <w:rFonts w:cs="Times New Roman"/>
          <w:i/>
          <w:color w:val="000000"/>
          <w:sz w:val="24"/>
          <w:szCs w:val="24"/>
        </w:rPr>
        <w:t xml:space="preserve"> </w:t>
      </w: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політики?</w:t>
      </w:r>
      <w:r w:rsidRPr="00A8693A">
        <w:rPr>
          <w:rFonts w:cs="Times New Roman"/>
          <w:i/>
          <w:color w:val="000000"/>
          <w:sz w:val="24"/>
          <w:szCs w:val="24"/>
        </w:rPr>
        <w:br/>
      </w: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10. Визначте сутність, структуру та показники зовнішнього боргу країни.</w:t>
      </w:r>
      <w:r w:rsidRPr="00A8693A">
        <w:rPr>
          <w:rFonts w:cs="Times New Roman"/>
          <w:i/>
          <w:color w:val="000000"/>
          <w:sz w:val="24"/>
          <w:szCs w:val="24"/>
        </w:rPr>
        <w:br/>
      </w:r>
      <w:r w:rsidR="00A8693A"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11</w:t>
      </w:r>
      <w:r w:rsidRPr="00A8693A">
        <w:rPr>
          <w:rStyle w:val="fontstyle21"/>
          <w:rFonts w:ascii="Times New Roman" w:hAnsi="Times New Roman" w:cs="Times New Roman"/>
          <w:i/>
          <w:sz w:val="24"/>
          <w:szCs w:val="24"/>
        </w:rPr>
        <w:t>. Які існують напрями вирішення боргової проблеми?</w:t>
      </w:r>
    </w:p>
    <w:sectPr w:rsidR="00D947CA" w:rsidRPr="00A8693A" w:rsidSect="00E01DA0">
      <w:pgSz w:w="12240" w:h="15840"/>
      <w:pgMar w:top="1134" w:right="567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7CA"/>
    <w:rsid w:val="0004097E"/>
    <w:rsid w:val="0007404D"/>
    <w:rsid w:val="00097423"/>
    <w:rsid w:val="00165487"/>
    <w:rsid w:val="001D4A0D"/>
    <w:rsid w:val="0023238E"/>
    <w:rsid w:val="002B47CA"/>
    <w:rsid w:val="002F1D00"/>
    <w:rsid w:val="004174A5"/>
    <w:rsid w:val="00463155"/>
    <w:rsid w:val="004C68BD"/>
    <w:rsid w:val="00510C44"/>
    <w:rsid w:val="0061186D"/>
    <w:rsid w:val="00641585"/>
    <w:rsid w:val="009414F9"/>
    <w:rsid w:val="00980705"/>
    <w:rsid w:val="009F4703"/>
    <w:rsid w:val="00A1562C"/>
    <w:rsid w:val="00A8693A"/>
    <w:rsid w:val="00C27A3E"/>
    <w:rsid w:val="00C5553F"/>
    <w:rsid w:val="00C95027"/>
    <w:rsid w:val="00D947CA"/>
    <w:rsid w:val="00E0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07C93-EC49-4790-82C1-2DAEC192E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B47CA"/>
  </w:style>
  <w:style w:type="paragraph" w:customStyle="1" w:styleId="msonormal0">
    <w:name w:val="msonormal"/>
    <w:basedOn w:val="a"/>
    <w:rsid w:val="002B47CA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uk-UA"/>
    </w:rPr>
  </w:style>
  <w:style w:type="paragraph" w:customStyle="1" w:styleId="normaltable">
    <w:name w:val="normaltable"/>
    <w:basedOn w:val="a"/>
    <w:rsid w:val="002B47CA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uk-UA"/>
    </w:rPr>
  </w:style>
  <w:style w:type="paragraph" w:customStyle="1" w:styleId="fontstyle0">
    <w:name w:val="fontstyle0"/>
    <w:basedOn w:val="a"/>
    <w:rsid w:val="002B47CA"/>
    <w:pPr>
      <w:spacing w:before="100" w:beforeAutospacing="1" w:after="100" w:afterAutospacing="1" w:line="240" w:lineRule="auto"/>
      <w:ind w:firstLine="0"/>
      <w:jc w:val="left"/>
    </w:pPr>
    <w:rPr>
      <w:rFonts w:ascii="Arial" w:eastAsia="Times New Roman" w:hAnsi="Arial" w:cs="Arial"/>
      <w:b/>
      <w:bCs/>
      <w:color w:val="000000"/>
      <w:sz w:val="32"/>
      <w:szCs w:val="32"/>
      <w:lang w:eastAsia="uk-UA"/>
    </w:rPr>
  </w:style>
  <w:style w:type="paragraph" w:customStyle="1" w:styleId="fontstyle1">
    <w:name w:val="fontstyle1"/>
    <w:basedOn w:val="a"/>
    <w:rsid w:val="002B47CA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000000"/>
      <w:sz w:val="24"/>
      <w:szCs w:val="24"/>
      <w:lang w:eastAsia="uk-UA"/>
    </w:rPr>
  </w:style>
  <w:style w:type="paragraph" w:customStyle="1" w:styleId="fontstyle2">
    <w:name w:val="fontstyle2"/>
    <w:basedOn w:val="a"/>
    <w:rsid w:val="002B47CA"/>
    <w:pPr>
      <w:spacing w:before="100" w:beforeAutospacing="1" w:after="100" w:afterAutospacing="1" w:line="240" w:lineRule="auto"/>
      <w:ind w:firstLine="0"/>
      <w:jc w:val="left"/>
    </w:pPr>
    <w:rPr>
      <w:rFonts w:ascii="Arial" w:eastAsia="Times New Roman" w:hAnsi="Arial" w:cs="Arial"/>
      <w:color w:val="000000"/>
      <w:szCs w:val="28"/>
      <w:lang w:eastAsia="uk-UA"/>
    </w:rPr>
  </w:style>
  <w:style w:type="paragraph" w:customStyle="1" w:styleId="fontstyle3">
    <w:name w:val="fontstyle3"/>
    <w:basedOn w:val="a"/>
    <w:rsid w:val="002B47CA"/>
    <w:pPr>
      <w:spacing w:before="100" w:beforeAutospacing="1" w:after="100" w:afterAutospacing="1" w:line="240" w:lineRule="auto"/>
      <w:ind w:firstLine="0"/>
      <w:jc w:val="left"/>
    </w:pPr>
    <w:rPr>
      <w:rFonts w:ascii="Arial" w:eastAsia="Times New Roman" w:hAnsi="Arial" w:cs="Arial"/>
      <w:i/>
      <w:iCs/>
      <w:color w:val="000000"/>
      <w:szCs w:val="28"/>
      <w:lang w:eastAsia="uk-UA"/>
    </w:rPr>
  </w:style>
  <w:style w:type="paragraph" w:customStyle="1" w:styleId="fontstyle4">
    <w:name w:val="fontstyle4"/>
    <w:basedOn w:val="a"/>
    <w:rsid w:val="002B47CA"/>
    <w:pPr>
      <w:spacing w:before="100" w:beforeAutospacing="1" w:after="100" w:afterAutospacing="1" w:line="240" w:lineRule="auto"/>
      <w:ind w:firstLine="0"/>
      <w:jc w:val="left"/>
    </w:pPr>
    <w:rPr>
      <w:rFonts w:ascii="Symbol" w:eastAsia="Times New Roman" w:hAnsi="Symbol" w:cs="Times New Roman"/>
      <w:color w:val="000000"/>
      <w:szCs w:val="28"/>
      <w:lang w:eastAsia="uk-UA"/>
    </w:rPr>
  </w:style>
  <w:style w:type="paragraph" w:customStyle="1" w:styleId="fontstyle5">
    <w:name w:val="fontstyle5"/>
    <w:basedOn w:val="a"/>
    <w:rsid w:val="002B47CA"/>
    <w:pPr>
      <w:spacing w:before="100" w:beforeAutospacing="1" w:after="100" w:afterAutospacing="1" w:line="240" w:lineRule="auto"/>
      <w:ind w:firstLine="0"/>
      <w:jc w:val="left"/>
    </w:pPr>
    <w:rPr>
      <w:rFonts w:ascii="Arial CYR" w:eastAsia="Times New Roman" w:hAnsi="Arial CYR" w:cs="Arial CYR"/>
      <w:color w:val="000000"/>
      <w:sz w:val="10"/>
      <w:szCs w:val="10"/>
      <w:lang w:eastAsia="uk-UA"/>
    </w:rPr>
  </w:style>
  <w:style w:type="paragraph" w:customStyle="1" w:styleId="fontstyle6">
    <w:name w:val="fontstyle6"/>
    <w:basedOn w:val="a"/>
    <w:rsid w:val="002B47CA"/>
    <w:pPr>
      <w:spacing w:before="100" w:beforeAutospacing="1" w:after="100" w:afterAutospacing="1" w:line="240" w:lineRule="auto"/>
      <w:ind w:firstLine="0"/>
      <w:jc w:val="left"/>
    </w:pPr>
    <w:rPr>
      <w:rFonts w:ascii="Calibri" w:eastAsia="Times New Roman" w:hAnsi="Calibri" w:cs="Calibri"/>
      <w:color w:val="000000"/>
      <w:sz w:val="24"/>
      <w:szCs w:val="24"/>
      <w:lang w:eastAsia="uk-UA"/>
    </w:rPr>
  </w:style>
  <w:style w:type="paragraph" w:customStyle="1" w:styleId="fontstyle7">
    <w:name w:val="fontstyle7"/>
    <w:basedOn w:val="a"/>
    <w:rsid w:val="002B47CA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000000"/>
      <w:szCs w:val="28"/>
      <w:lang w:eastAsia="uk-UA"/>
    </w:rPr>
  </w:style>
  <w:style w:type="character" w:customStyle="1" w:styleId="fontstyle01">
    <w:name w:val="fontstyle01"/>
    <w:basedOn w:val="a0"/>
    <w:rsid w:val="002B47CA"/>
    <w:rPr>
      <w:rFonts w:ascii="Arial" w:hAnsi="Arial" w:cs="Arial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2B47CA"/>
    <w:rPr>
      <w:rFonts w:ascii="Arial" w:hAnsi="Arial" w:cs="Arial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2B47CA"/>
    <w:rPr>
      <w:rFonts w:ascii="Arial" w:hAnsi="Arial" w:cs="Arial" w:hint="default"/>
      <w:b w:val="0"/>
      <w:bCs w:val="0"/>
      <w:i/>
      <w:iCs/>
      <w:color w:val="000000"/>
      <w:sz w:val="28"/>
      <w:szCs w:val="28"/>
    </w:rPr>
  </w:style>
  <w:style w:type="character" w:customStyle="1" w:styleId="fontstyle41">
    <w:name w:val="fontstyle41"/>
    <w:basedOn w:val="a0"/>
    <w:rsid w:val="002B47CA"/>
    <w:rPr>
      <w:rFonts w:ascii="Symbol" w:hAnsi="Symbol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51">
    <w:name w:val="fontstyle51"/>
    <w:basedOn w:val="a0"/>
    <w:rsid w:val="002B47CA"/>
    <w:rPr>
      <w:rFonts w:ascii="Arial CYR" w:hAnsi="Arial CYR" w:cs="Arial CYR" w:hint="default"/>
      <w:b w:val="0"/>
      <w:bCs w:val="0"/>
      <w:i w:val="0"/>
      <w:iCs w:val="0"/>
      <w:color w:val="000000"/>
      <w:sz w:val="10"/>
      <w:szCs w:val="10"/>
    </w:rPr>
  </w:style>
  <w:style w:type="character" w:customStyle="1" w:styleId="fontstyle61">
    <w:name w:val="fontstyle61"/>
    <w:basedOn w:val="a0"/>
    <w:rsid w:val="002B47CA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71">
    <w:name w:val="fontstyle71"/>
    <w:basedOn w:val="a0"/>
    <w:rsid w:val="002B47CA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1D4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9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52296</Words>
  <Characters>29809</Characters>
  <Application>Microsoft Office Word</Application>
  <DocSecurity>0</DocSecurity>
  <Lines>248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2020-03-16T09:42:00Z</dcterms:created>
  <dcterms:modified xsi:type="dcterms:W3CDTF">2020-03-16T09:42:00Z</dcterms:modified>
</cp:coreProperties>
</file>