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0F62B8" w:rsidRDefault="000F62B8" w:rsidP="00DE21B3">
      <w:pPr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</w:pPr>
      <w:r w:rsidRPr="000F62B8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№16</w:t>
      </w:r>
      <w:r w:rsidRPr="000F62B8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. </w:t>
      </w:r>
      <w:proofErr w:type="spellStart"/>
      <w:r w:rsidRPr="000F62B8">
        <w:rPr>
          <w:rFonts w:ascii="Arial" w:hAnsi="Arial" w:cs="Arial"/>
          <w:b/>
          <w:color w:val="C00000"/>
          <w:sz w:val="32"/>
          <w:szCs w:val="32"/>
          <w:lang w:val="uk-UA"/>
        </w:rPr>
        <w:t>Макрофіти</w:t>
      </w:r>
      <w:proofErr w:type="spellEnd"/>
      <w:r w:rsidRPr="000F62B8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відділу </w:t>
      </w:r>
      <w:proofErr w:type="spellStart"/>
      <w:r w:rsidRPr="000F62B8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Chlorophyta</w:t>
      </w:r>
      <w:proofErr w:type="spellEnd"/>
      <w:r w:rsidRPr="000F62B8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r w:rsidRPr="000F62B8">
        <w:rPr>
          <w:rFonts w:ascii="Arial" w:hAnsi="Arial" w:cs="Arial"/>
          <w:b/>
          <w:color w:val="C00000"/>
          <w:sz w:val="32"/>
          <w:szCs w:val="32"/>
          <w:lang w:val="uk-UA"/>
        </w:rPr>
        <w:t>прісноводних екосистем України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DE21B3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Мета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  <w:r w:rsidR="006F0971" w:rsidRPr="006F0971">
        <w:rPr>
          <w:rFonts w:ascii="Arial" w:hAnsi="Arial" w:cs="Arial"/>
          <w:bCs/>
          <w:sz w:val="28"/>
          <w:szCs w:val="28"/>
          <w:lang w:val="uk-UA"/>
        </w:rPr>
        <w:t>розглянути основні таксономічні ознаки зелених водоростей,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C9100A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Матеріали та обладнання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  <w:r w:rsidR="006F0971" w:rsidRPr="006F0971">
        <w:rPr>
          <w:rFonts w:ascii="Arial" w:hAnsi="Arial" w:cs="Arial"/>
          <w:bCs/>
          <w:strike/>
          <w:sz w:val="28"/>
          <w:szCs w:val="28"/>
          <w:lang w:val="uk-UA"/>
        </w:rPr>
        <w:t xml:space="preserve">мікроскопи Мікмед-2, </w:t>
      </w:r>
      <w:proofErr w:type="spellStart"/>
      <w:r w:rsidR="006F0971" w:rsidRPr="006F0971">
        <w:rPr>
          <w:rFonts w:ascii="Arial" w:hAnsi="Arial" w:cs="Arial"/>
          <w:bCs/>
          <w:strike/>
          <w:sz w:val="28"/>
          <w:szCs w:val="28"/>
          <w:lang w:val="uk-UA"/>
        </w:rPr>
        <w:t>Біолам</w:t>
      </w:r>
      <w:proofErr w:type="spellEnd"/>
      <w:r w:rsidR="006F0971" w:rsidRPr="006F0971">
        <w:rPr>
          <w:rFonts w:ascii="Arial" w:hAnsi="Arial" w:cs="Arial"/>
          <w:bCs/>
          <w:strike/>
          <w:sz w:val="28"/>
          <w:szCs w:val="28"/>
          <w:lang w:val="uk-UA"/>
        </w:rPr>
        <w:t>, предметні, покривні скельця, препарувальні голки, серветки, скляні піпетки для забору проб води та мулу, фільтрувальний папір, чашки Петрі, крапельні дозатори з дистильованою водою, розчином I + KI.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  <w:t>Теоретична частина:</w:t>
      </w:r>
    </w:p>
    <w:p w:rsidR="00DE21B3" w:rsidRPr="006833B6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DE21B3" w:rsidRPr="006833B6" w:rsidRDefault="00DE21B3" w:rsidP="00DE21B3">
      <w:pPr>
        <w:rPr>
          <w:rFonts w:ascii="Arial" w:hAnsi="Arial" w:cs="Arial"/>
          <w:bCs/>
          <w:color w:val="1F5F3F"/>
          <w:sz w:val="16"/>
          <w:szCs w:val="16"/>
          <w:lang w:val="uk-UA"/>
        </w:rPr>
      </w:pPr>
    </w:p>
    <w:p w:rsidR="00DE21B3" w:rsidRPr="00CC4F5B" w:rsidRDefault="000F62B8" w:rsidP="0010639D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C4F5B">
        <w:rPr>
          <w:rFonts w:ascii="Arial" w:hAnsi="Arial" w:cs="Arial"/>
          <w:color w:val="FF0000"/>
          <w:sz w:val="28"/>
          <w:szCs w:val="28"/>
          <w:lang w:val="uk-UA"/>
        </w:rPr>
        <w:t>Таксономія відділу Зелені водорості. Діагностичні ознаки порядків Вольвоксові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Volvocales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Хлорококкові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Chlorococcales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Улотриксові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Ulothrichales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Хетофорові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Chaetophorales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Сифонокладові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Siphonocladales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Сифональні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Siphonales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Едогонієві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Oedogoniales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),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Празіолові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Prasioales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).</w:t>
      </w:r>
    </w:p>
    <w:p w:rsidR="00D14578" w:rsidRPr="006833B6" w:rsidRDefault="000F62B8" w:rsidP="00D14578">
      <w:pPr>
        <w:jc w:val="both"/>
        <w:rPr>
          <w:rFonts w:ascii="Arial" w:hAnsi="Arial" w:cs="Arial"/>
          <w:color w:val="1F5F3F"/>
          <w:sz w:val="28"/>
          <w:szCs w:val="28"/>
          <w:lang w:val="uk-UA"/>
        </w:rPr>
      </w:pP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Пункт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виконується варіативно. Кожен магістрант вибирає з представленого списку один порядок. На основі аналізу зібраної інформації складає характеристику даного порядку. Для даного розділу </w:t>
      </w:r>
      <w:proofErr w:type="spellStart"/>
      <w:r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ілюстрації-фотографії з мережі Інтернет (представники даного виду/роду під мікроскопом). Обсяг тексту – 3-5 сторінок, включно з текстом, малюнками чи фотографіями.</w:t>
      </w:r>
    </w:p>
    <w:p w:rsidR="00F60261" w:rsidRPr="00CC4F5B" w:rsidRDefault="00F60261" w:rsidP="00D14578">
      <w:pPr>
        <w:jc w:val="both"/>
        <w:rPr>
          <w:rFonts w:ascii="Arial" w:hAnsi="Arial" w:cs="Arial"/>
          <w:color w:val="FF0000"/>
          <w:sz w:val="28"/>
          <w:szCs w:val="28"/>
          <w:lang w:val="uk-UA"/>
        </w:rPr>
      </w:pPr>
    </w:p>
    <w:p w:rsidR="00CC4F5B" w:rsidRPr="00CC4F5B" w:rsidRDefault="000F62B8" w:rsidP="00CC4F5B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Характеристика найбільш поширених родів і видів зелених водоростей </w:t>
      </w:r>
      <w:proofErr w:type="spellStart"/>
      <w:r>
        <w:rPr>
          <w:rFonts w:ascii="Arial" w:hAnsi="Arial" w:cs="Arial"/>
          <w:color w:val="FF0000"/>
          <w:sz w:val="28"/>
          <w:szCs w:val="28"/>
          <w:lang w:val="uk-UA"/>
        </w:rPr>
        <w:t>прісноводни</w:t>
      </w:r>
      <w:proofErr w:type="spellEnd"/>
      <w:r>
        <w:rPr>
          <w:rFonts w:ascii="Arial" w:hAnsi="Arial" w:cs="Arial"/>
          <w:color w:val="FF0000"/>
          <w:sz w:val="28"/>
          <w:szCs w:val="28"/>
          <w:lang w:val="uk-UA"/>
        </w:rPr>
        <w:t xml:space="preserve"> екосисте</w:t>
      </w:r>
      <w:r w:rsidRPr="000F62B8">
        <w:rPr>
          <w:rFonts w:ascii="Arial" w:hAnsi="Arial" w:cs="Arial"/>
          <w:color w:val="FF0000"/>
          <w:sz w:val="28"/>
          <w:szCs w:val="28"/>
          <w:lang w:val="uk-UA"/>
        </w:rPr>
        <w:t>м України</w:t>
      </w:r>
      <w:r w:rsidRPr="000F62B8">
        <w:rPr>
          <w:rFonts w:ascii="Arial" w:hAnsi="Arial" w:cs="Arial"/>
          <w:color w:val="FF0000"/>
          <w:sz w:val="28"/>
          <w:szCs w:val="28"/>
          <w:lang w:val="uk-UA"/>
        </w:rPr>
        <w:t xml:space="preserve"> (</w:t>
      </w:r>
      <w:proofErr w:type="spellStart"/>
      <w:r w:rsidRPr="000F62B8">
        <w:rPr>
          <w:rFonts w:ascii="Arial" w:hAnsi="Arial" w:cs="Arial"/>
          <w:i/>
          <w:color w:val="FF0000"/>
          <w:sz w:val="28"/>
          <w:szCs w:val="28"/>
        </w:rPr>
        <w:t>Spirogyra</w:t>
      </w:r>
      <w:proofErr w:type="spellEnd"/>
      <w:r w:rsidRPr="000F62B8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 </w:t>
      </w:r>
      <w:proofErr w:type="spellStart"/>
      <w:r w:rsidRPr="000F62B8">
        <w:rPr>
          <w:rFonts w:ascii="Arial" w:hAnsi="Arial" w:cs="Arial"/>
          <w:i/>
          <w:color w:val="FF0000"/>
          <w:sz w:val="28"/>
          <w:szCs w:val="28"/>
        </w:rPr>
        <w:t>Cladophora</w:t>
      </w:r>
      <w:proofErr w:type="spellEnd"/>
      <w:r w:rsidRPr="000F62B8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proofErr w:type="spellStart"/>
      <w:r>
        <w:rPr>
          <w:rFonts w:ascii="Arial" w:hAnsi="Arial" w:cs="Arial"/>
          <w:i/>
          <w:color w:val="FF0000"/>
          <w:sz w:val="28"/>
          <w:szCs w:val="28"/>
          <w:lang w:val="en-US"/>
        </w:rPr>
        <w:t>Entheromorha</w:t>
      </w:r>
      <w:proofErr w:type="spellEnd"/>
      <w:r w:rsidRPr="000F62B8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proofErr w:type="spellStart"/>
      <w:r w:rsidRPr="000F62B8">
        <w:rPr>
          <w:rFonts w:ascii="Arial" w:hAnsi="Arial" w:cs="Arial"/>
          <w:i/>
          <w:color w:val="FF0000"/>
          <w:sz w:val="28"/>
          <w:szCs w:val="28"/>
        </w:rPr>
        <w:t>Basiocladia</w:t>
      </w:r>
      <w:proofErr w:type="spellEnd"/>
      <w:r w:rsidRPr="000F62B8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r w:rsidRPr="000F62B8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0F62B8">
        <w:rPr>
          <w:rFonts w:ascii="Arial" w:hAnsi="Arial" w:cs="Arial"/>
          <w:i/>
          <w:color w:val="FF0000"/>
          <w:sz w:val="28"/>
          <w:szCs w:val="28"/>
        </w:rPr>
        <w:t>Hydrodictyon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).</w:t>
      </w:r>
    </w:p>
    <w:p w:rsidR="00CC4F5B" w:rsidRPr="002F7B14" w:rsidRDefault="00CC4F5B" w:rsidP="00CC4F5B">
      <w:p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</w:p>
    <w:p w:rsidR="00CC4F5B" w:rsidRDefault="00CC4F5B" w:rsidP="00CC4F5B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Цей пункт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також 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варіативн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ий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Кожен магістрант вибирає з представленого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списку 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один рід. На основі аналізу зібраної інформації ск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ладає його характеристику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Для даного розділу </w:t>
      </w:r>
      <w:proofErr w:type="spellStart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ілюстрації-фотографії з мережі Інтернет (представники даного виду/роду під мікроскопом). Обсяг тексту – 3-5 сторінок, включно з текстом, малюнками чи фотог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р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афіями.</w:t>
      </w:r>
    </w:p>
    <w:p w:rsidR="002F7B14" w:rsidRPr="00405D07" w:rsidRDefault="002F7B14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bookmarkStart w:id="0" w:name="_GoBack"/>
      <w:bookmarkEnd w:id="0"/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трьох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питаннях, - одне питання загально-теоретичне, 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два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– вибран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і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варіативно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lastRenderedPageBreak/>
        <w:t xml:space="preserve">титульної сторінки, змісту, списку літератури. Цей документ 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Pr="00F37D43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045242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Червона книга України: електронний ресурс: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7" w:history="1">
        <w:r w:rsidRPr="00045242">
          <w:rPr>
            <w:rFonts w:ascii="Arial" w:hAnsi="Arial" w:cs="Arial"/>
            <w:color w:val="0000FF"/>
            <w:u w:val="single"/>
          </w:rPr>
          <w:t>https://redbook-ua.org/search</w:t>
        </w:r>
      </w:hyperlink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Червоний список Херсонської області: Положення про затвердження, посилання на документи: Електронний ресурс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8" w:history="1">
        <w:r w:rsidRPr="00045242">
          <w:rPr>
            <w:rStyle w:val="a8"/>
            <w:rFonts w:ascii="Arial" w:hAnsi="Arial" w:cs="Arial"/>
          </w:rPr>
          <w:t>http://old.khor.gov.ua/893-pro-zatverdzhennya-chervonogo-spisku-hersonskoyi-oblasti-ta-polozhennya-pro-nogo/</w:t>
        </w:r>
      </w:hyperlink>
    </w:p>
    <w:p w:rsidR="00336CCB" w:rsidRDefault="00336CCB"/>
    <w:sectPr w:rsidR="0033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F9A384A"/>
    <w:lvl w:ilvl="0" w:tplc="51988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67959F8"/>
    <w:multiLevelType w:val="hybridMultilevel"/>
    <w:tmpl w:val="89E0B87A"/>
    <w:lvl w:ilvl="0" w:tplc="E8C20114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F800C9"/>
    <w:multiLevelType w:val="hybridMultilevel"/>
    <w:tmpl w:val="A136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86DAB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810D68"/>
    <w:multiLevelType w:val="hybridMultilevel"/>
    <w:tmpl w:val="F6D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A401A"/>
    <w:multiLevelType w:val="hybridMultilevel"/>
    <w:tmpl w:val="42A2B356"/>
    <w:lvl w:ilvl="0" w:tplc="9FDC38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D4411"/>
    <w:multiLevelType w:val="hybridMultilevel"/>
    <w:tmpl w:val="A328D796"/>
    <w:lvl w:ilvl="0" w:tplc="EDEC2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45242"/>
    <w:rsid w:val="00082A4F"/>
    <w:rsid w:val="000F62B8"/>
    <w:rsid w:val="002F7B14"/>
    <w:rsid w:val="00336CCB"/>
    <w:rsid w:val="00405D07"/>
    <w:rsid w:val="00456F68"/>
    <w:rsid w:val="004B76BA"/>
    <w:rsid w:val="006833B6"/>
    <w:rsid w:val="006F0971"/>
    <w:rsid w:val="009824B9"/>
    <w:rsid w:val="00B86288"/>
    <w:rsid w:val="00C43E9B"/>
    <w:rsid w:val="00C7449B"/>
    <w:rsid w:val="00C9100A"/>
    <w:rsid w:val="00CC4F5B"/>
    <w:rsid w:val="00CD03D2"/>
    <w:rsid w:val="00D14578"/>
    <w:rsid w:val="00DE21B3"/>
    <w:rsid w:val="00DF4577"/>
    <w:rsid w:val="00EC1279"/>
    <w:rsid w:val="00F37D43"/>
    <w:rsid w:val="00F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F62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hor.gov.ua/893-pro-zatverdzhennya-chervonogo-spisku-hersonskoyi-oblasti-ta-polozhennya-pro-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book-ua.org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2020-04-15T17:54:00Z</dcterms:created>
  <dcterms:modified xsi:type="dcterms:W3CDTF">2020-06-04T15:43:00Z</dcterms:modified>
</cp:coreProperties>
</file>