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64" w:rsidRDefault="000A7D64" w:rsidP="00321A5F">
      <w:pPr>
        <w:jc w:val="center"/>
        <w:rPr>
          <w:b/>
        </w:rPr>
      </w:pPr>
      <w:r>
        <w:rPr>
          <w:b/>
        </w:rPr>
        <w:t>Список публікацій</w:t>
      </w:r>
      <w:r w:rsidRPr="00F45491">
        <w:rPr>
          <w:b/>
        </w:rPr>
        <w:t xml:space="preserve"> доцента </w:t>
      </w:r>
    </w:p>
    <w:p w:rsidR="000A7D64" w:rsidRDefault="000A7D64" w:rsidP="004A6831">
      <w:pPr>
        <w:jc w:val="center"/>
        <w:rPr>
          <w:b/>
        </w:rPr>
      </w:pPr>
      <w:r w:rsidRPr="00F45491">
        <w:rPr>
          <w:b/>
        </w:rPr>
        <w:t xml:space="preserve">кафедри </w:t>
      </w:r>
      <w:r>
        <w:rPr>
          <w:b/>
        </w:rPr>
        <w:t>німецької та романської філології</w:t>
      </w:r>
    </w:p>
    <w:p w:rsidR="000A7D64" w:rsidRDefault="000A7D64" w:rsidP="00321A5F">
      <w:pPr>
        <w:jc w:val="center"/>
        <w:rPr>
          <w:b/>
        </w:rPr>
      </w:pPr>
      <w:r>
        <w:rPr>
          <w:b/>
        </w:rPr>
        <w:t>Гоштанар Ірини Вікторівни</w:t>
      </w:r>
    </w:p>
    <w:p w:rsidR="000A7D64" w:rsidRDefault="000A7D64" w:rsidP="00321A5F">
      <w:pPr>
        <w:ind w:firstLine="708"/>
        <w:jc w:val="both"/>
      </w:pPr>
    </w:p>
    <w:p w:rsidR="000A7D64" w:rsidRPr="00262CEB" w:rsidRDefault="000A7D64" w:rsidP="00717EF5">
      <w:pPr>
        <w:ind w:firstLine="709"/>
        <w:jc w:val="both"/>
      </w:pPr>
      <w:r w:rsidRPr="00262CEB">
        <w:t>Гоштанар, І. В. Власна назва у складі фразеологізмів сучасної німецької мови: лінгвокультурологічна інтерпретація [Текст] / І. В. Гоштанар // Науковий вісник ХДУ. Серія “Лінгвістика”: зб. наук. праць / гол. ред. В. Олексенко. – Херсон : Вид-во ХДУ, 2013. – Вип. 17. –  С. 79 – 82.</w:t>
      </w:r>
      <w:r w:rsidRPr="00262CEB">
        <w:rPr>
          <w:b/>
        </w:rPr>
        <w:t xml:space="preserve">      </w:t>
      </w:r>
    </w:p>
    <w:p w:rsidR="000A7D64" w:rsidRPr="00262CEB" w:rsidRDefault="000A7D64" w:rsidP="001C3C48">
      <w:pPr>
        <w:ind w:firstLine="709"/>
        <w:jc w:val="both"/>
      </w:pPr>
      <w:r w:rsidRPr="00262CEB">
        <w:t xml:space="preserve">Гоштанар, І. В. Вплив педагогічних ідей Й. Гербарта на професійну підготовку вчителів США та Японії кінця ХІХ–початку ХХ століття / І. В. Гоштанар // </w:t>
      </w:r>
      <w:r w:rsidRPr="00262CEB">
        <w:rPr>
          <w:spacing w:val="-20"/>
        </w:rPr>
        <w:t xml:space="preserve">Наука і освіта у глобалізованому світі: традиції, сьогодення, перспективи : </w:t>
      </w:r>
      <w:r w:rsidRPr="00262CEB">
        <w:t xml:space="preserve"> </w:t>
      </w:r>
      <w:r w:rsidRPr="00262CEB">
        <w:rPr>
          <w:rStyle w:val="rvts7"/>
          <w:bCs/>
          <w:color w:val="000000"/>
        </w:rPr>
        <w:t>матер. міжн. наук.-прак. конф.</w:t>
      </w:r>
      <w:r w:rsidRPr="00262CEB">
        <w:rPr>
          <w:spacing w:val="-20"/>
        </w:rPr>
        <w:t xml:space="preserve"> (Умань, 17-18 жовтня)  /  </w:t>
      </w:r>
      <w:r w:rsidRPr="00262CEB">
        <w:t>УДПУ ім. Павла Тичини. – Умань : ПП Жовтий О.О., 2013. – Ч. 2. – 233 с.</w:t>
      </w:r>
    </w:p>
    <w:p w:rsidR="000A7D64" w:rsidRPr="00262CEB" w:rsidRDefault="000A7D64" w:rsidP="001C3C48">
      <w:pPr>
        <w:ind w:firstLine="709"/>
        <w:jc w:val="both"/>
      </w:pPr>
      <w:r w:rsidRPr="00262CEB">
        <w:t xml:space="preserve">Гоштанар, І. В. До питання керування в педагогіці Й. Гербарта / І. В. Гоштанар // Педагогічна компаративістика – 2013: Трансформації в освіті зарубіжжя та український контекст : </w:t>
      </w:r>
      <w:r w:rsidRPr="00262CEB">
        <w:rPr>
          <w:rStyle w:val="rvts7"/>
          <w:bCs/>
          <w:color w:val="000000"/>
        </w:rPr>
        <w:t xml:space="preserve">матер. наук.-прак. </w:t>
      </w:r>
      <w:r w:rsidRPr="00262CEB">
        <w:t>семінару (Київ, 10 червня 2013 р.) / Ін-т педагогіки НАПН України. – К. : Педагогічна думка, 2013. – С. 27 – 28.</w:t>
      </w:r>
    </w:p>
    <w:p w:rsidR="000A7D64" w:rsidRPr="00262CEB" w:rsidRDefault="000A7D64" w:rsidP="001C3C48">
      <w:pPr>
        <w:ind w:firstLine="709"/>
        <w:jc w:val="both"/>
      </w:pPr>
      <w:r w:rsidRPr="00262CEB">
        <w:t xml:space="preserve">Гоштанар, І. В. Досвід Й. Ф. Гербарта  в організації сучасної гімназійної освіти Німеччини / І. В. Гоштанар // Розвиток освітніх систем у глобальному вимірі : Тенденції і прогнози : </w:t>
      </w:r>
      <w:r w:rsidRPr="00262CEB">
        <w:rPr>
          <w:rStyle w:val="rvts7"/>
          <w:bCs/>
          <w:color w:val="000000"/>
        </w:rPr>
        <w:t xml:space="preserve">матер. міжн. наук.-прак. конф. </w:t>
      </w:r>
      <w:r w:rsidRPr="00262CEB">
        <w:t>(Умань, 26 – 27 травня 2011 р.) / УДПУ ім. Павла Тичини. – Умань : ПП Жовтий, 2011. – С. 13 –15.</w:t>
      </w:r>
    </w:p>
    <w:p w:rsidR="000A7D64" w:rsidRPr="00262CEB" w:rsidRDefault="000A7D64" w:rsidP="001C3C48">
      <w:pPr>
        <w:ind w:firstLine="709"/>
        <w:jc w:val="both"/>
        <w:rPr>
          <w:b/>
        </w:rPr>
      </w:pPr>
      <w:r w:rsidRPr="00262CEB">
        <w:t>Гоштанар, І. В. Етнокультурна інформація нумерогем у німецьких пареміях [Текст] / І. В. Гоштанар // Науковий вісник ХДУ. Серія “Лінгвістика”: зб. наук. праць / гол. ред. В. Олексенко. – Херсон: Вид-во ХДУ, 2015. – Вип. 22. –  С.  61 – 65.</w:t>
      </w:r>
      <w:r w:rsidRPr="00262CEB">
        <w:rPr>
          <w:b/>
        </w:rPr>
        <w:t xml:space="preserve">  </w:t>
      </w:r>
    </w:p>
    <w:p w:rsidR="000A7D64" w:rsidRPr="00262CEB" w:rsidRDefault="000A7D64" w:rsidP="001C3C48">
      <w:pPr>
        <w:ind w:firstLine="709"/>
        <w:jc w:val="both"/>
      </w:pPr>
      <w:r w:rsidRPr="00262CEB">
        <w:t>Гоштанар, І. В. Життя  та педагогічна діяльність Й. Ф. Гербарта [Текст] / І. В. Гоштанар // Шлях освіти: науково-методичний журнал / гол. ред. Сухомлинська О. В. – 2010. – № 1(55). – С. 43 – 46.</w:t>
      </w:r>
    </w:p>
    <w:p w:rsidR="000A7D64" w:rsidRPr="00262CEB" w:rsidRDefault="000A7D64" w:rsidP="001C3C48">
      <w:pPr>
        <w:ind w:firstLine="709"/>
        <w:jc w:val="both"/>
      </w:pPr>
      <w:r w:rsidRPr="00262CEB">
        <w:t xml:space="preserve">Гоштанар, І. В. Завдання з модулю самостійної роботи з практики УПМ німецької мови [Текст] : навч.-метод. рекомендації для студентів-філологів вищих закладів освіти  / І. В. Гоштанар. – Херсон : Вид-во ХДУ, 2007. – 40 с.   </w:t>
      </w:r>
    </w:p>
    <w:p w:rsidR="000A7D64" w:rsidRPr="00262CEB" w:rsidRDefault="000A7D64" w:rsidP="001C3C48">
      <w:pPr>
        <w:ind w:firstLine="709"/>
        <w:jc w:val="both"/>
      </w:pPr>
      <w:r w:rsidRPr="00262CEB">
        <w:t>Гоштанар, І. В. Ідея морально-розвиненої особистості в педагогічних концепціях  Й. Гербарта і В. Сухомлинського [Текст] / І. В. Гоштанар // Педагогічні науки: зб. наук. праць / ред. кол. Барбіна Є.С., Федяєва В.Л. та ін. – Вип. 54. – Херсон: Вид-во ХДУ, 2009. – С. 28 – 32.</w:t>
      </w:r>
      <w:r w:rsidRPr="00262CEB">
        <w:rPr>
          <w:b/>
        </w:rPr>
        <w:t xml:space="preserve"> </w:t>
      </w:r>
    </w:p>
    <w:p w:rsidR="000A7D64" w:rsidRPr="00262CEB" w:rsidRDefault="000A7D64" w:rsidP="009B6F03">
      <w:pPr>
        <w:ind w:firstLine="709"/>
        <w:jc w:val="both"/>
      </w:pPr>
      <w:r w:rsidRPr="00262CEB">
        <w:t xml:space="preserve">Гоштанар, І. В. Історія в портретах її творців: вплив «виховального навчання»                      Й. Ф. Гербарта на розвиток педагогіки [Текст] / І. В. Гоштанар // Рідна школа: науково-педагогічний журнал / гол. ред. Пугач А. – 2009. - № 1(січень). – С. 76 – 80. </w:t>
      </w:r>
    </w:p>
    <w:p w:rsidR="000A7D64" w:rsidRPr="00262CEB" w:rsidRDefault="000A7D64" w:rsidP="009B6F03">
      <w:pPr>
        <w:ind w:firstLine="709"/>
        <w:jc w:val="both"/>
      </w:pPr>
      <w:r w:rsidRPr="00262CEB">
        <w:t>Гоштанар, І. В. Й. Ф. Гербарт про виховання як естетичне зображення світу [Текст] / І. В. Гоштанар // Педагогіка і психологія: Вісник АПН України науково-теоретичний та інформаційний журнал / гол. ред. Кремень В. Г. – 2011. – № 2 (71). – С. 115 – 125.</w:t>
      </w:r>
    </w:p>
    <w:p w:rsidR="000A7D64" w:rsidRPr="00262CEB" w:rsidRDefault="000A7D64" w:rsidP="009B6F03">
      <w:pPr>
        <w:ind w:firstLine="709"/>
        <w:jc w:val="both"/>
      </w:pPr>
      <w:r w:rsidRPr="00262CEB">
        <w:t xml:space="preserve">Гоштанар, І. В. Й. Ф. Гербарт про виховання як естетичне зображення світу [Текст] / І. В. Гоштанар // Педагогіка і психологія: Вісник АПН України науково-теоретичний та інформаційний журнал / гол. ред. Кремень В. Г. – 2012. – № 2 (75). – С. 83 –87.   </w:t>
      </w:r>
    </w:p>
    <w:p w:rsidR="000A7D64" w:rsidRPr="00262CEB" w:rsidRDefault="000A7D64" w:rsidP="009B6F03">
      <w:pPr>
        <w:ind w:firstLine="709"/>
        <w:jc w:val="both"/>
      </w:pPr>
      <w:r w:rsidRPr="00262CEB">
        <w:t xml:space="preserve"> Гоштанар, І. В. Й. Ф. Гербарт про професійну підготовку вчителя / І. В. Гоштанар  // </w:t>
      </w:r>
      <w:r w:rsidRPr="00262CEB">
        <w:rPr>
          <w:spacing w:val="-20"/>
        </w:rPr>
        <w:t xml:space="preserve">Основні напрями підготовки сучасного вчителя: глобалізація, стандартизація, інтеграція : </w:t>
      </w:r>
      <w:r w:rsidRPr="00262CEB">
        <w:rPr>
          <w:rStyle w:val="rvts7"/>
          <w:bCs/>
          <w:color w:val="000000"/>
        </w:rPr>
        <w:t xml:space="preserve">матер. міжн. наук.-прак. конф. </w:t>
      </w:r>
      <w:r w:rsidRPr="00262CEB">
        <w:rPr>
          <w:spacing w:val="-20"/>
        </w:rPr>
        <w:t xml:space="preserve">(Умань, 30-31 жовтня)  /  </w:t>
      </w:r>
      <w:r w:rsidRPr="00262CEB">
        <w:t xml:space="preserve">УДПУ ім. Павла Тичини. – Умань : ПП Жовтий О.О., 2014. –  С. 170 -172. </w:t>
      </w:r>
    </w:p>
    <w:p w:rsidR="000A7D64" w:rsidRPr="00262CEB" w:rsidRDefault="000A7D64" w:rsidP="009B6F03">
      <w:pPr>
        <w:ind w:firstLine="709"/>
        <w:jc w:val="both"/>
      </w:pPr>
      <w:r w:rsidRPr="00262CEB">
        <w:t xml:space="preserve">  Гоштанар, І. В. Керування у педагогіці Й. Гербарта [Текст] / І. В. Гоштанар // Порівняльно-педагогічні студії: наук.-пед. журнал / гол. ред. Н.Лавриченко]. – Умань, 2013. – № 2(16) – С. 50 – 56.</w:t>
      </w:r>
    </w:p>
    <w:p w:rsidR="000A7D64" w:rsidRPr="00262CEB" w:rsidRDefault="000A7D64" w:rsidP="009B6F03">
      <w:pPr>
        <w:ind w:firstLine="709"/>
        <w:jc w:val="both"/>
        <w:rPr>
          <w:spacing w:val="-20"/>
        </w:rPr>
      </w:pPr>
      <w:r w:rsidRPr="00262CEB">
        <w:t xml:space="preserve">Гоштанар, І. В. Методичні рекомендації до написання випускних робіт [Текст]              / І. В. Гоштанар, С. М. Солдатова. – </w:t>
      </w:r>
      <w:r w:rsidRPr="00262CEB">
        <w:rPr>
          <w:spacing w:val="-20"/>
        </w:rPr>
        <w:t>Херсон :  ХДУ , 2013. –  48  с.</w:t>
      </w:r>
    </w:p>
    <w:p w:rsidR="000A7D64" w:rsidRPr="00262CEB" w:rsidRDefault="000A7D64" w:rsidP="009B6F03">
      <w:pPr>
        <w:ind w:firstLine="709"/>
        <w:jc w:val="both"/>
      </w:pPr>
      <w:r w:rsidRPr="00262CEB">
        <w:t xml:space="preserve">Гоштанар, І. В. Мовна актуалізація концепту </w:t>
      </w:r>
      <w:r w:rsidRPr="00262CEB">
        <w:rPr>
          <w:i/>
          <w:caps/>
          <w:lang w:val="de-DE"/>
        </w:rPr>
        <w:t>Krieg</w:t>
      </w:r>
      <w:r w:rsidRPr="00262CEB">
        <w:rPr>
          <w:i/>
          <w:caps/>
        </w:rPr>
        <w:t xml:space="preserve"> </w:t>
      </w:r>
      <w:r w:rsidRPr="00262CEB">
        <w:t xml:space="preserve">в оповіданнях Е. М. Ремарка (на матеріалі збірки </w:t>
      </w:r>
      <w:r w:rsidRPr="00262CEB">
        <w:rPr>
          <w:rStyle w:val="rvts7"/>
          <w:bCs/>
          <w:color w:val="000000"/>
        </w:rPr>
        <w:t>“</w:t>
      </w:r>
      <w:r w:rsidRPr="00262CEB">
        <w:rPr>
          <w:rStyle w:val="rvts7"/>
          <w:bCs/>
          <w:color w:val="000000"/>
          <w:lang w:val="en-US"/>
        </w:rPr>
        <w:t>Der</w:t>
      </w:r>
      <w:r w:rsidRPr="00262CEB">
        <w:rPr>
          <w:rStyle w:val="rvts7"/>
          <w:bCs/>
          <w:color w:val="000000"/>
        </w:rPr>
        <w:t xml:space="preserve"> </w:t>
      </w:r>
      <w:r w:rsidRPr="00262CEB">
        <w:rPr>
          <w:rStyle w:val="rvts7"/>
          <w:bCs/>
          <w:color w:val="000000"/>
          <w:lang w:val="en-US"/>
        </w:rPr>
        <w:t>Feind</w:t>
      </w:r>
      <w:r w:rsidRPr="00262CEB">
        <w:rPr>
          <w:rStyle w:val="rvts7"/>
          <w:bCs/>
          <w:color w:val="000000"/>
        </w:rPr>
        <w:t xml:space="preserve">”) </w:t>
      </w:r>
      <w:r w:rsidRPr="00262CEB">
        <w:t>/ І. В. Гоштанар</w:t>
      </w:r>
      <w:r w:rsidRPr="00262CEB">
        <w:rPr>
          <w:rStyle w:val="rvts7"/>
          <w:bCs/>
          <w:color w:val="000000"/>
        </w:rPr>
        <w:t xml:space="preserve"> //</w:t>
      </w:r>
      <w:r w:rsidRPr="00262CEB">
        <w:rPr>
          <w:bCs/>
          <w:color w:val="000000"/>
        </w:rPr>
        <w:t xml:space="preserve"> </w:t>
      </w:r>
      <w:r w:rsidRPr="00262CEB">
        <w:rPr>
          <w:rStyle w:val="rvts7"/>
          <w:bCs/>
          <w:color w:val="000000"/>
        </w:rPr>
        <w:t>Філологічні науки в умовах сучасних трансформаційних процесів : матер. міжн. наук.-прак. конф. (Львів, 13-14 листопада 2015 р.). –  Львів :  Наукова філологічна організація «ЛОГОС», 2015 . – С. 128 – 130.</w:t>
      </w:r>
    </w:p>
    <w:p w:rsidR="000A7D64" w:rsidRPr="00262CEB" w:rsidRDefault="000A7D64" w:rsidP="009B6F03">
      <w:pPr>
        <w:ind w:firstLine="709"/>
        <w:jc w:val="both"/>
      </w:pPr>
      <w:r w:rsidRPr="00262CEB">
        <w:t>Гоштанар, І. В. Німецька мова [Текст] : навч. посіб. з грифом МОН України / І. В. Гоштанар, С. М. Солдатова. – Херсон :  Видавництво  “Айлант“, 2012. – 208 с.</w:t>
      </w:r>
    </w:p>
    <w:p w:rsidR="000A7D64" w:rsidRPr="00262CEB" w:rsidRDefault="000A7D64" w:rsidP="009B6F03">
      <w:pPr>
        <w:ind w:firstLine="709"/>
        <w:jc w:val="both"/>
      </w:pPr>
      <w:r w:rsidRPr="00262CEB">
        <w:t>Гоштанар, І. В. Німецькі соматичні фразеологізми в лінгвокогнітивному аспекті                    // Науковий вісник ХДУ. Серія “Лінгвістика”: зб. наук. праць / гол. ред. В. Олексенко. – Херсон : Вид-во ХДУ, 2014. – Вип. 21. –  С. 52 – 55.</w:t>
      </w:r>
    </w:p>
    <w:p w:rsidR="000A7D64" w:rsidRPr="00262CEB" w:rsidRDefault="000A7D64" w:rsidP="00130E8C">
      <w:pPr>
        <w:ind w:firstLine="709"/>
        <w:jc w:val="both"/>
      </w:pPr>
      <w:r w:rsidRPr="00262CEB">
        <w:t>Гоштанар, І. В. Освітні інновації: досвід Німеччини</w:t>
      </w:r>
      <w:r w:rsidRPr="00262CEB">
        <w:rPr>
          <w:spacing w:val="-38"/>
        </w:rPr>
        <w:t xml:space="preserve"> </w:t>
      </w:r>
      <w:r w:rsidRPr="00262CEB">
        <w:t>/ І. В. Гоштанар</w:t>
      </w:r>
      <w:r w:rsidRPr="00262CEB">
        <w:rPr>
          <w:spacing w:val="-38"/>
        </w:rPr>
        <w:t xml:space="preserve"> </w:t>
      </w:r>
      <w:r w:rsidRPr="00262CEB">
        <w:t>// Міждисциплінарність як методологія гуманітарних наук: мова, освіта, культура :</w:t>
      </w:r>
      <w:r w:rsidRPr="00262CEB">
        <w:rPr>
          <w:rStyle w:val="rvts7"/>
          <w:bCs/>
          <w:color w:val="000000"/>
        </w:rPr>
        <w:t xml:space="preserve"> матер. міжн. наук.-прак. конф.</w:t>
      </w:r>
      <w:r w:rsidRPr="00262CEB">
        <w:t xml:space="preserve"> (Умань, 26 – 27 квітня 2012 р.) / УДПУ ім. Павла Тичини. – Умань : ПП Жовтий О. О., 2012. –  Ч. 2. – С. 34 – 36.</w:t>
      </w:r>
    </w:p>
    <w:p w:rsidR="000A7D64" w:rsidRPr="00262CEB" w:rsidRDefault="000A7D64" w:rsidP="00130E8C">
      <w:pPr>
        <w:ind w:firstLine="709"/>
        <w:jc w:val="both"/>
      </w:pPr>
      <w:r w:rsidRPr="00262CEB">
        <w:t xml:space="preserve">Гоштанар, І. В. Педагогічні погляди Й. Ф. Гербарта на проблему співвідношення навчання й виховання у контексті змін сучасної освітньої системи [Текст] / І. В. Гоштанар // Рідна школа: наук.-пед. журнал / гол. ред. Пугач А. – 2008. –  № 9 (946). – С. 77 – 80. </w:t>
      </w:r>
    </w:p>
    <w:p w:rsidR="000A7D64" w:rsidRPr="00262CEB" w:rsidRDefault="000A7D64" w:rsidP="00130E8C">
      <w:pPr>
        <w:ind w:firstLine="709"/>
        <w:jc w:val="both"/>
      </w:pPr>
      <w:r w:rsidRPr="00262CEB">
        <w:t>Гоштанар, І. В. Педагогічна система Й. Ф. Гербарта у контексті проблем сучасної освіти [Текст] / І. В. Гоштанар // Педагогічні науки: зб. наук. праць / ред. кол. Барбіна Є.С., Федяєва В.Л. та ін. – Вип. 50. – Частина 1. – Херсон: Вид-во ХДУ, 2008. – С. 35 – 41.</w:t>
      </w:r>
    </w:p>
    <w:p w:rsidR="000A7D64" w:rsidRPr="00262CEB" w:rsidRDefault="000A7D64" w:rsidP="00262CEB">
      <w:pPr>
        <w:pStyle w:val="NormalWeb"/>
        <w:spacing w:before="0" w:beforeAutospacing="0" w:after="0" w:afterAutospacing="0" w:line="276" w:lineRule="auto"/>
        <w:ind w:firstLine="567"/>
        <w:jc w:val="both"/>
      </w:pPr>
      <w:r w:rsidRPr="004E528D">
        <w:t xml:space="preserve">Гоштанар, І. В.  Педагогічна система Й. Ф. </w:t>
      </w:r>
      <w:r>
        <w:t>Гербарта в</w:t>
      </w:r>
      <w:r w:rsidRPr="004E528D">
        <w:t xml:space="preserve"> контексті розвитку світового освітнього простору [</w:t>
      </w:r>
      <w:r>
        <w:t>Текст</w:t>
      </w:r>
      <w:r w:rsidRPr="004E528D">
        <w:t>]</w:t>
      </w:r>
      <w:r>
        <w:t xml:space="preserve"> : дис. … канд. пед. наук : 13.00.01 / Гоштанар Ірина Вікторівна; Херсонський державний університет. – Херсон, 2011. – 261 с.</w:t>
      </w:r>
    </w:p>
    <w:p w:rsidR="000A7D64" w:rsidRPr="00262CEB" w:rsidRDefault="000A7D64" w:rsidP="00130E8C">
      <w:pPr>
        <w:ind w:firstLine="709"/>
        <w:jc w:val="both"/>
      </w:pPr>
      <w:r w:rsidRPr="00262CEB">
        <w:t>Гоштанар, І. В.  Педагогічна система Й. Ф. Гербарта у контексті розвитку світового освітнього простору [Текст] : монографія / І. В. Гоштанар. –  Херсон : Вид-во “Айлант“, 2012. – 176 с.</w:t>
      </w:r>
    </w:p>
    <w:p w:rsidR="000A7D64" w:rsidRPr="00262CEB" w:rsidRDefault="000A7D64" w:rsidP="00F6509D">
      <w:pPr>
        <w:ind w:firstLine="709"/>
        <w:jc w:val="both"/>
      </w:pPr>
      <w:r w:rsidRPr="00262CEB">
        <w:t xml:space="preserve">Гоштанар, І. В. Поняття «естетичної необхідності» в педагогічній спадщині                   Й. Ф. Гербарта // Педагогічна компаративістика – 2015: якісний вимір освіти зарубіжжя та український контекст: </w:t>
      </w:r>
      <w:r w:rsidRPr="00262CEB">
        <w:rPr>
          <w:rStyle w:val="rvts7"/>
          <w:bCs/>
          <w:color w:val="000000"/>
        </w:rPr>
        <w:t xml:space="preserve">матер. наук.-прак. </w:t>
      </w:r>
      <w:r w:rsidRPr="00262CEB">
        <w:t xml:space="preserve">семінару (Київ, 11 червня 2015 р.) / Ін-т педагогіки НАПН України. – К. : Педагогічна думка, 2015. – С. 36 – 37.    </w:t>
      </w:r>
    </w:p>
    <w:p w:rsidR="000A7D64" w:rsidRPr="00262CEB" w:rsidRDefault="000A7D64" w:rsidP="00AF3C6D">
      <w:pPr>
        <w:ind w:firstLine="709"/>
        <w:jc w:val="both"/>
      </w:pPr>
      <w:r w:rsidRPr="00262CEB">
        <w:t xml:space="preserve">Гоштанар, І. В. Поняття «естетичної необхідності» в педагогічній спадщині                             Й. Ф. Гербарта [Текст] / І. В. Гоштанар // Український педагогічний журнал / гол. ред.  – 2015. – № 4. – С.114 – 119.       </w:t>
      </w:r>
    </w:p>
    <w:p w:rsidR="000A7D64" w:rsidRPr="00262CEB" w:rsidRDefault="000A7D64" w:rsidP="00AF3C6D">
      <w:pPr>
        <w:ind w:firstLine="709"/>
        <w:jc w:val="both"/>
      </w:pPr>
      <w:r w:rsidRPr="00262CEB">
        <w:t>Гоштанар, І. В. Програма з експрес-курсу німецької мови „</w:t>
      </w:r>
      <w:r w:rsidRPr="00262CEB">
        <w:rPr>
          <w:lang w:val="de-DE"/>
        </w:rPr>
        <w:t>Deutsch</w:t>
      </w:r>
      <w:r w:rsidRPr="00262CEB">
        <w:t xml:space="preserve"> </w:t>
      </w:r>
      <w:r w:rsidRPr="00262CEB">
        <w:rPr>
          <w:lang w:val="de-DE"/>
        </w:rPr>
        <w:t>f</w:t>
      </w:r>
      <w:r w:rsidRPr="00262CEB">
        <w:t>ü</w:t>
      </w:r>
      <w:r w:rsidRPr="00262CEB">
        <w:rPr>
          <w:lang w:val="de-DE"/>
        </w:rPr>
        <w:t>r</w:t>
      </w:r>
      <w:r w:rsidRPr="00262CEB">
        <w:t xml:space="preserve"> </w:t>
      </w:r>
      <w:r w:rsidRPr="00262CEB">
        <w:rPr>
          <w:lang w:val="de-DE"/>
        </w:rPr>
        <w:t>alle</w:t>
      </w:r>
      <w:r w:rsidRPr="00262CEB">
        <w:t xml:space="preserve"> (</w:t>
      </w:r>
      <w:r w:rsidRPr="00262CEB">
        <w:rPr>
          <w:lang w:val="de-DE"/>
        </w:rPr>
        <w:t>Sprachexpress</w:t>
      </w:r>
      <w:r w:rsidRPr="00262CEB">
        <w:t>)“ „Німецька для всіх“ [Текст] : навч.-метод. посіб. / І. В. Гоштанар. – Херсон : Вид-во “Айлант“, 2012. –  44 с.</w:t>
      </w:r>
    </w:p>
    <w:p w:rsidR="000A7D64" w:rsidRPr="00262CEB" w:rsidRDefault="000A7D64" w:rsidP="00AF3C6D">
      <w:pPr>
        <w:ind w:firstLine="709"/>
        <w:jc w:val="both"/>
      </w:pPr>
      <w:r w:rsidRPr="00262CEB">
        <w:t>Гоштанар, І. В. Проблема співвідношення виховання і навчання у контексті педагогічної теорії Й. Ф. Гербарта // Педагогічний альманах: зб. наук. праць / відп. ред.  В. В. Кузьменко. – Херсон: Вид-во  РІПО, 2008. – Вип. 7. – С. 6 – 12.</w:t>
      </w:r>
    </w:p>
    <w:p w:rsidR="000A7D64" w:rsidRPr="00262CEB" w:rsidRDefault="000A7D64" w:rsidP="00AF3C6D">
      <w:pPr>
        <w:ind w:firstLine="709"/>
        <w:jc w:val="both"/>
      </w:pPr>
      <w:r w:rsidRPr="00262CEB">
        <w:t xml:space="preserve">Гоштанар, І. В. Професійна майстерність вчителя у науковій спадщині                     Й. Ф. Гербарта // Педагогічна компаративістика – 2014: якісний вимір освіти зарубіжжя та український контекст : </w:t>
      </w:r>
      <w:r w:rsidRPr="00262CEB">
        <w:rPr>
          <w:rStyle w:val="rvts7"/>
          <w:bCs/>
          <w:color w:val="000000"/>
        </w:rPr>
        <w:t xml:space="preserve">матер. наук.-прак. </w:t>
      </w:r>
      <w:r w:rsidRPr="00262CEB">
        <w:t>семінару (Київ, 5 червня 2014 р.) / Ін-т педагогіки НАПН України. – К. : Педагогічна думка, 2014. – С. 27 – 28.</w:t>
      </w:r>
    </w:p>
    <w:p w:rsidR="000A7D64" w:rsidRPr="00262CEB" w:rsidRDefault="000A7D64" w:rsidP="00AF3C6D">
      <w:pPr>
        <w:ind w:firstLine="709"/>
        <w:jc w:val="both"/>
      </w:pPr>
      <w:r w:rsidRPr="00262CEB">
        <w:t>Гоштанар, І. В. Реалізація ідей Й. Ф. Гербарта у навчально-виховному процесі Ольденбурзької гімназії [Текст] / І. В. Гоштанар // Гуманізація навчально-виховного процесу: зб. наук. праць / За заг. ред. проф. В. І. Сипченка. – Спецвип. 5. – Ч. І. – Слов’янськ: СДПУ, 2010. – С. 253 – 259.</w:t>
      </w:r>
    </w:p>
    <w:p w:rsidR="000A7D64" w:rsidRPr="00262CEB" w:rsidRDefault="000A7D64" w:rsidP="00AF3C6D">
      <w:pPr>
        <w:ind w:firstLine="709"/>
        <w:jc w:val="both"/>
        <w:rPr>
          <w:b/>
        </w:rPr>
      </w:pPr>
      <w:r w:rsidRPr="00262CEB">
        <w:t>Гоштанар, І. В. Роль Й. Ф. Гербарта у розвитку світової педагогічної науки [Текст] / І. В. Гоштанар // Порівняльно-педагогічні студії: зб. наук. праць / гол. ред. Н.Лавриченко. – Умань, 2010. – № 3-4. – С. 32 – 37.</w:t>
      </w:r>
      <w:r w:rsidRPr="00262CEB">
        <w:rPr>
          <w:b/>
        </w:rPr>
        <w:t xml:space="preserve">  </w:t>
      </w:r>
    </w:p>
    <w:p w:rsidR="000A7D64" w:rsidRPr="00262CEB" w:rsidRDefault="000A7D64" w:rsidP="00AF3C6D">
      <w:pPr>
        <w:ind w:firstLine="709"/>
        <w:jc w:val="both"/>
      </w:pPr>
      <w:r w:rsidRPr="00262CEB">
        <w:t xml:space="preserve">Гоштанар, І. В. </w:t>
      </w:r>
      <w:r w:rsidRPr="00262CEB">
        <w:rPr>
          <w:bCs/>
          <w:color w:val="000000"/>
        </w:rPr>
        <w:t>Розвиток гармонійної особистості: досвід Й. Гербарта і                                 В. Сухомлинського</w:t>
      </w:r>
      <w:r w:rsidRPr="00262CEB">
        <w:t xml:space="preserve"> / І. В. Гоштанар // Василь Сухомлинський у діалозі з сучасністю: здоров’я через освіту : матер. V міжн. та ХІХ всеукр. педагогічних читань (Донецьк, 11 – 12 жовтня 2012 р.) / Донецький педагогічний інститут післядипломної освіти. – Донецьк : Витоки, 2012. – У 4-х т.  – Т. 3. – С. 73 – 77.</w:t>
      </w:r>
    </w:p>
    <w:p w:rsidR="000A7D64" w:rsidRPr="00262CEB" w:rsidRDefault="000A7D64" w:rsidP="00AF3C6D">
      <w:pPr>
        <w:ind w:firstLine="709"/>
        <w:jc w:val="both"/>
      </w:pPr>
      <w:r w:rsidRPr="00262CEB">
        <w:t>Гоштанар, І. В. Теорія виховання Й. Ф. Гербарта в контексті проблем сучасної освіти / І. В. Гоштанар // Молодь, освіта, наука, культура і національна самосвідомість в умовах європейської інтеграції : матер. ХІІ Всеукр. наук.-практ. конф. (Київ, 13 – 15 травня 2009 р.) / Асоціація навчальних закладів України приватної форми власності, Нац. пед. ун-т ім.  М. П. Драгоманова, Європейський   ун-т. – К.: Вид – во Європ. ун-ту, 2009. – Т. 2. – С. 45 – 47.</w:t>
      </w:r>
    </w:p>
    <w:p w:rsidR="000A7D64" w:rsidRPr="00262CEB" w:rsidRDefault="000A7D64" w:rsidP="00AF3C6D">
      <w:pPr>
        <w:ind w:firstLine="709"/>
        <w:jc w:val="both"/>
        <w:rPr>
          <w:b/>
        </w:rPr>
      </w:pPr>
      <w:r w:rsidRPr="00262CEB">
        <w:t>Гоштанар, І. В. Теорія виховання Й. Ф. Гербарта у вітчизняній педагогічній   історіографії // Педагогічні науки : зб. наук. праць / ред. кол. Барбіна Є.С., Федяєва В.Л. та ін. – Вип. 52. – Херсон: Вид-во ХДУ, 2009. – С. 23 – 27.</w:t>
      </w:r>
      <w:r w:rsidRPr="00262CEB">
        <w:rPr>
          <w:b/>
        </w:rPr>
        <w:t xml:space="preserve"> </w:t>
      </w:r>
    </w:p>
    <w:p w:rsidR="000A7D64" w:rsidRPr="00262CEB" w:rsidRDefault="000A7D64" w:rsidP="00AF3C6D">
      <w:pPr>
        <w:ind w:firstLine="709"/>
        <w:jc w:val="both"/>
      </w:pPr>
      <w:r w:rsidRPr="00262CEB">
        <w:t>Гоштанар, І. В. Теорія навчання й виховання Й. Ф. Гербарта у вітчизняній педагогічній історіографії ХІХ – ХХ ст. / І. В. Гоштанар  // Історична наука на початку ХХІ століття: проблеми, минуле, сучасність, перспективи :  матеріали ІІІ та ІV міжн. конф. молодих науковців (Херсон, 25 – 26 березня 2009 р.) / ХДУ. –  Херсон : ПП Вишемирський В. С., 2009. – С. 138 – 139.</w:t>
      </w:r>
    </w:p>
    <w:p w:rsidR="000A7D64" w:rsidRDefault="000A7D64" w:rsidP="008330D2">
      <w:pPr>
        <w:ind w:firstLine="709"/>
        <w:jc w:val="both"/>
      </w:pPr>
      <w:r w:rsidRPr="008330D2">
        <w:t>Гоштанар, І. В. Теорія виховання Й. Ф. Гербарта у контексті сьогодення [Текст] : навчальний посібник з практики УПМ для студентів факультетів іноземних мов / І. В. Гоштанар. – Херсон : Вид-во ХДМІ, 2010. – 184.</w:t>
      </w:r>
    </w:p>
    <w:p w:rsidR="000A7D64" w:rsidRPr="00262CEB" w:rsidRDefault="000A7D64" w:rsidP="00FE7E09">
      <w:pPr>
        <w:ind w:firstLine="709"/>
        <w:jc w:val="both"/>
        <w:rPr>
          <w:b/>
        </w:rPr>
      </w:pPr>
      <w:r w:rsidRPr="00262CEB">
        <w:t>Гоштанар, І. В. Теорія виховання Й. Ф. Гербарта в німецькій педагогічній історіографії // Педагогічні науки: зб. наук. праць / ред. кол. Барбіна Є.С., Федяєва В.Л. та ін. – Вип. 55. – Херсон : Вид-во ХДУ, 2010. – С. 25 – 29.</w:t>
      </w:r>
      <w:r w:rsidRPr="00262CEB">
        <w:rPr>
          <w:b/>
        </w:rPr>
        <w:t xml:space="preserve"> </w:t>
      </w:r>
    </w:p>
    <w:p w:rsidR="000A7D64" w:rsidRPr="00262CEB" w:rsidRDefault="000A7D64" w:rsidP="00FE7E09">
      <w:pPr>
        <w:ind w:firstLine="709"/>
        <w:jc w:val="both"/>
      </w:pPr>
      <w:r w:rsidRPr="00262CEB">
        <w:t xml:space="preserve">Гоштанар, І. В. Учення Й. Ф. Гербарта про статику й динаміку уявлень в контексті розвитку психології ХІХ століття // Педагогіка і психологія: Вісник АПН України науково-теоретичний та інформаційний журнал / гол. ред. Кремень В. Г. – 2010.– № 3(68)`10. – С.123 – 133.    </w:t>
      </w:r>
    </w:p>
    <w:p w:rsidR="000A7D64" w:rsidRPr="00262CEB" w:rsidRDefault="000A7D64" w:rsidP="00F6509D">
      <w:pPr>
        <w:ind w:firstLine="709"/>
        <w:jc w:val="both"/>
      </w:pPr>
      <w:r w:rsidRPr="00262CEB">
        <w:t xml:space="preserve">Гоштанар, І. В. Філософсько-педагогічні ідеї  Й. Ф. Гербарта [Текст] / І. В. Гоштанар // Педагогіка і психологія: Вісник АПН України науково-теоретичний та інформаційний журнал / гол. ред. Кремень В. Г. – 2009. – № 2 (63). – С. 124 – 130.       </w:t>
      </w:r>
    </w:p>
    <w:p w:rsidR="000A7D64" w:rsidRDefault="000A7D64" w:rsidP="00FE7E09">
      <w:pPr>
        <w:ind w:firstLine="709"/>
        <w:jc w:val="both"/>
      </w:pPr>
      <w:r w:rsidRPr="00262CEB">
        <w:t>Гоштанар, І. В. Художнє  освоєння  буття  поетами німецького романтизму[Текст] / І. В. Гоштанар // Печатное слово: инфор.-метод. журнал изд-ва ХГУ/ глав. ред. Беляева  Е. Ю. и др. – Херсон : Изд-во ХГУ, 2007. –  № 2/23. – С. 16 – 18.</w:t>
      </w:r>
    </w:p>
    <w:p w:rsidR="000A7D64" w:rsidRDefault="000A7D64" w:rsidP="00262CEB">
      <w:pPr>
        <w:ind w:firstLine="709"/>
        <w:jc w:val="both"/>
      </w:pPr>
      <w:r w:rsidRPr="00262CEB">
        <w:t>Гоштанар, І. В. Німецькі соматичні фразеологізми в лінгвокогнітивному аспекті                    // Науковий вісник ХДУ. Серія “Лінгвістика”: [зб. наук. праць / гол. ред. В. Олексенко]. – ХДУ : ХДУ, 2014. – Вип. 21. –  С. 52 – 55.</w:t>
      </w:r>
    </w:p>
    <w:p w:rsidR="000A7D64" w:rsidRPr="00262CEB" w:rsidRDefault="000A7D64" w:rsidP="00262CEB">
      <w:pPr>
        <w:ind w:firstLine="709"/>
        <w:jc w:val="both"/>
        <w:rPr>
          <w:rStyle w:val="rvts7"/>
          <w:bCs/>
          <w:color w:val="000000"/>
        </w:rPr>
      </w:pPr>
      <w:r w:rsidRPr="00262CEB">
        <w:t xml:space="preserve">Гоштанар, І. В. Вербалізація концепту </w:t>
      </w:r>
      <w:r w:rsidRPr="00262CEB">
        <w:rPr>
          <w:i/>
        </w:rPr>
        <w:t>FRAU</w:t>
      </w:r>
      <w:r w:rsidRPr="00262CEB">
        <w:t xml:space="preserve"> у романі Юлії Франк  </w:t>
      </w:r>
      <w:r w:rsidRPr="00262CEB">
        <w:rPr>
          <w:rStyle w:val="rvts7"/>
          <w:bCs/>
          <w:color w:val="000000"/>
        </w:rPr>
        <w:t>“</w:t>
      </w:r>
      <w:r w:rsidRPr="00262CEB">
        <w:rPr>
          <w:rStyle w:val="rvts7"/>
          <w:bCs/>
          <w:color w:val="000000"/>
          <w:lang w:val="en-US"/>
        </w:rPr>
        <w:t>D</w:t>
      </w:r>
      <w:r w:rsidRPr="00262CEB">
        <w:rPr>
          <w:rStyle w:val="rvts7"/>
          <w:bCs/>
          <w:color w:val="000000"/>
          <w:lang w:val="de-DE"/>
        </w:rPr>
        <w:t>ie</w:t>
      </w:r>
      <w:r w:rsidRPr="00262CEB">
        <w:rPr>
          <w:rStyle w:val="rvts7"/>
          <w:bCs/>
          <w:color w:val="000000"/>
        </w:rPr>
        <w:t xml:space="preserve"> </w:t>
      </w:r>
      <w:r w:rsidRPr="00262CEB">
        <w:rPr>
          <w:rStyle w:val="rvts7"/>
          <w:bCs/>
          <w:color w:val="000000"/>
          <w:lang w:val="de-DE"/>
        </w:rPr>
        <w:t>Mittagsfrau</w:t>
      </w:r>
      <w:r w:rsidRPr="00262CEB">
        <w:rPr>
          <w:rStyle w:val="rvts7"/>
          <w:bCs/>
          <w:color w:val="000000"/>
        </w:rPr>
        <w:t xml:space="preserve">” </w:t>
      </w:r>
      <w:r w:rsidRPr="00262CEB">
        <w:t xml:space="preserve">[Текст] / І. В. Гоштанар </w:t>
      </w:r>
      <w:r w:rsidRPr="00262CEB">
        <w:rPr>
          <w:rStyle w:val="rvts7"/>
          <w:bCs/>
          <w:color w:val="000000"/>
        </w:rPr>
        <w:t>// Філологічні науки в умовах сучасних трансформаційних процесів : матер. міжн. наук.-прак. конф. (Львів, 13-14 листопада 2015 р.) / Наукова філологічна організація «ЛОГОС». –  Львів, 2015. – С. 117 – 119.</w:t>
      </w:r>
    </w:p>
    <w:p w:rsidR="000A7D64" w:rsidRPr="00262CEB" w:rsidRDefault="000A7D64" w:rsidP="00262CEB">
      <w:pPr>
        <w:ind w:firstLine="709"/>
        <w:jc w:val="both"/>
      </w:pPr>
      <w:r w:rsidRPr="00262CEB">
        <w:t xml:space="preserve">Гоштанар, І. В. </w:t>
      </w:r>
      <w:r w:rsidRPr="00262CEB">
        <w:rPr>
          <w:spacing w:val="6"/>
        </w:rPr>
        <w:t>Вербалізація концепту</w:t>
      </w:r>
      <w:r w:rsidRPr="00262CEB">
        <w:rPr>
          <w:i/>
          <w:caps/>
        </w:rPr>
        <w:t xml:space="preserve"> </w:t>
      </w:r>
      <w:r w:rsidRPr="00262CEB">
        <w:rPr>
          <w:i/>
          <w:caps/>
          <w:lang w:val="de-DE"/>
        </w:rPr>
        <w:t>Krieg</w:t>
      </w:r>
      <w:r w:rsidRPr="00262CEB">
        <w:t xml:space="preserve"> в оповіданнях Е. М. Ремарка (на матеріалі збірки „</w:t>
      </w:r>
      <w:r w:rsidRPr="00262CEB">
        <w:rPr>
          <w:lang w:val="de-DE"/>
        </w:rPr>
        <w:t>Der</w:t>
      </w:r>
      <w:r w:rsidRPr="00262CEB">
        <w:t xml:space="preserve"> </w:t>
      </w:r>
      <w:r w:rsidRPr="00262CEB">
        <w:rPr>
          <w:lang w:val="de-DE"/>
        </w:rPr>
        <w:t>Feind</w:t>
      </w:r>
      <w:r w:rsidRPr="00262CEB">
        <w:t>“) [Текст] / І. В. Гоштанар // Науковий вісник міжнародного гуманітарного університету. Серія: Філологія : зб. наук. праць. – 2015. – №  18. – Т. 2. – С. 31 – 34.</w:t>
      </w:r>
      <w:r w:rsidRPr="00262CEB">
        <w:rPr>
          <w:b/>
        </w:rPr>
        <w:t xml:space="preserve">  </w:t>
      </w:r>
    </w:p>
    <w:p w:rsidR="000A7D64" w:rsidRPr="00262CEB" w:rsidRDefault="000A7D64" w:rsidP="004E528D">
      <w:pPr>
        <w:ind w:firstLine="709"/>
        <w:jc w:val="both"/>
      </w:pPr>
      <w:r w:rsidRPr="00262CEB">
        <w:rPr>
          <w:lang w:val="en-US"/>
        </w:rPr>
        <w:t>Goshtanar</w:t>
      </w:r>
      <w:r w:rsidRPr="00262CEB">
        <w:t xml:space="preserve">, </w:t>
      </w:r>
      <w:r w:rsidRPr="00262CEB">
        <w:rPr>
          <w:lang w:val="en-US"/>
        </w:rPr>
        <w:t>I</w:t>
      </w:r>
      <w:r w:rsidRPr="00262CEB">
        <w:t xml:space="preserve">. </w:t>
      </w:r>
      <w:r w:rsidRPr="00262CEB">
        <w:rPr>
          <w:lang w:val="en-US"/>
        </w:rPr>
        <w:t>J</w:t>
      </w:r>
      <w:r w:rsidRPr="00262CEB">
        <w:t xml:space="preserve">. </w:t>
      </w:r>
      <w:r w:rsidRPr="00262CEB">
        <w:rPr>
          <w:lang w:val="en-US"/>
        </w:rPr>
        <w:t>F</w:t>
      </w:r>
      <w:r w:rsidRPr="00262CEB">
        <w:t xml:space="preserve">. </w:t>
      </w:r>
      <w:r w:rsidRPr="00262CEB">
        <w:rPr>
          <w:lang w:val="en-US"/>
        </w:rPr>
        <w:t>Herbart</w:t>
      </w:r>
      <w:r w:rsidRPr="00262CEB">
        <w:t xml:space="preserve"> </w:t>
      </w:r>
      <w:r w:rsidRPr="00262CEB">
        <w:rPr>
          <w:lang w:val="en-US"/>
        </w:rPr>
        <w:t>about</w:t>
      </w:r>
      <w:r w:rsidRPr="00262CEB">
        <w:t xml:space="preserve"> </w:t>
      </w:r>
      <w:r w:rsidRPr="00262CEB">
        <w:rPr>
          <w:lang w:val="en-US"/>
        </w:rPr>
        <w:t>the</w:t>
      </w:r>
      <w:r w:rsidRPr="00262CEB">
        <w:t xml:space="preserve"> </w:t>
      </w:r>
      <w:r w:rsidRPr="00262CEB">
        <w:rPr>
          <w:lang w:val="en-US"/>
        </w:rPr>
        <w:t>pedagogical</w:t>
      </w:r>
      <w:r w:rsidRPr="00262CEB">
        <w:t xml:space="preserve"> </w:t>
      </w:r>
      <w:r w:rsidRPr="00262CEB">
        <w:rPr>
          <w:lang w:val="en-US"/>
        </w:rPr>
        <w:t>tact</w:t>
      </w:r>
      <w:r w:rsidRPr="00262CEB">
        <w:t xml:space="preserve"> </w:t>
      </w:r>
      <w:r w:rsidRPr="00262CEB">
        <w:rPr>
          <w:lang w:val="en-US"/>
        </w:rPr>
        <w:t>as</w:t>
      </w:r>
      <w:r w:rsidRPr="00262CEB">
        <w:t xml:space="preserve"> </w:t>
      </w:r>
      <w:r w:rsidRPr="00262CEB">
        <w:rPr>
          <w:lang w:val="en-US"/>
        </w:rPr>
        <w:t>the</w:t>
      </w:r>
      <w:r w:rsidRPr="00262CEB">
        <w:t xml:space="preserve"> </w:t>
      </w:r>
      <w:r w:rsidRPr="00262CEB">
        <w:rPr>
          <w:lang w:val="en-US"/>
        </w:rPr>
        <w:t>main</w:t>
      </w:r>
      <w:r w:rsidRPr="00262CEB">
        <w:t xml:space="preserve"> </w:t>
      </w:r>
      <w:r w:rsidRPr="00262CEB">
        <w:rPr>
          <w:lang w:val="en-US"/>
        </w:rPr>
        <w:t>characteristic</w:t>
      </w:r>
      <w:r w:rsidRPr="00262CEB">
        <w:t xml:space="preserve"> </w:t>
      </w:r>
      <w:r w:rsidRPr="00262CEB">
        <w:rPr>
          <w:lang w:val="en-US"/>
        </w:rPr>
        <w:t>of</w:t>
      </w:r>
      <w:r w:rsidRPr="00262CEB">
        <w:t xml:space="preserve"> </w:t>
      </w:r>
      <w:r w:rsidRPr="00262CEB">
        <w:rPr>
          <w:lang w:val="en-US"/>
        </w:rPr>
        <w:t>teachers</w:t>
      </w:r>
      <w:r w:rsidRPr="00262CEB">
        <w:t xml:space="preserve">’ </w:t>
      </w:r>
      <w:r w:rsidRPr="00262CEB">
        <w:rPr>
          <w:lang w:val="en-US"/>
        </w:rPr>
        <w:t>professional</w:t>
      </w:r>
      <w:r w:rsidRPr="00262CEB">
        <w:t xml:space="preserve"> </w:t>
      </w:r>
      <w:r w:rsidRPr="00262CEB">
        <w:rPr>
          <w:lang w:val="en-US"/>
        </w:rPr>
        <w:t>skills</w:t>
      </w:r>
      <w:r w:rsidRPr="00262CEB">
        <w:t xml:space="preserve"> // </w:t>
      </w:r>
      <w:r w:rsidRPr="00262CEB">
        <w:rPr>
          <w:lang w:val="en-US"/>
        </w:rPr>
        <w:t>Proceedings of the VIII International Academic Congress “Development of Countries in Asia, Africa and Europe: Past, Present and Future” (</w:t>
      </w:r>
      <w:smartTag w:uri="urn:schemas-microsoft-com:office:smarttags" w:element="PlaceType">
        <w:r w:rsidRPr="00262CEB">
          <w:rPr>
            <w:lang w:val="en-US"/>
          </w:rPr>
          <w:t>Republic</w:t>
        </w:r>
      </w:smartTag>
      <w:r w:rsidRPr="00262CEB">
        <w:rPr>
          <w:lang w:val="en-US"/>
        </w:rPr>
        <w:t xml:space="preserve"> of </w:t>
      </w:r>
      <w:smartTag w:uri="urn:schemas-microsoft-com:office:smarttags" w:element="PlaceName">
        <w:r w:rsidRPr="00262CEB">
          <w:rPr>
            <w:lang w:val="en-US"/>
          </w:rPr>
          <w:t>Korea</w:t>
        </w:r>
      </w:smartTag>
      <w:r w:rsidRPr="00262CEB">
        <w:rPr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262CEB">
            <w:rPr>
              <w:lang w:val="en-US"/>
            </w:rPr>
            <w:t>Seoul</w:t>
          </w:r>
        </w:smartTag>
      </w:smartTag>
      <w:r w:rsidRPr="00262CEB">
        <w:rPr>
          <w:lang w:val="en-US"/>
        </w:rPr>
        <w:t>, 3-5 November 2015). – Volume II. – “</w:t>
      </w:r>
      <w:smartTag w:uri="urn:schemas-microsoft-com:office:smarttags" w:element="place">
        <w:smartTag w:uri="urn:schemas-microsoft-com:office:smarttags" w:element="PlaceName">
          <w:r w:rsidRPr="00262CEB">
            <w:rPr>
              <w:lang w:val="en-US"/>
            </w:rPr>
            <w:t>Seoul</w:t>
          </w:r>
        </w:smartTag>
        <w:r w:rsidRPr="00262CEB">
          <w:rPr>
            <w:lang w:val="en-US"/>
          </w:rPr>
          <w:t xml:space="preserve"> </w:t>
        </w:r>
        <w:smartTag w:uri="urn:schemas-microsoft-com:office:smarttags" w:element="PlaceName">
          <w:r w:rsidRPr="00262CEB">
            <w:rPr>
              <w:lang w:val="en-US"/>
            </w:rPr>
            <w:t>National</w:t>
          </w:r>
        </w:smartTag>
        <w:r w:rsidRPr="00262CEB">
          <w:rPr>
            <w:lang w:val="en-US"/>
          </w:rPr>
          <w:t xml:space="preserve"> </w:t>
        </w:r>
        <w:smartTag w:uri="urn:schemas-microsoft-com:office:smarttags" w:element="PlaceType">
          <w:r w:rsidRPr="00262CEB">
            <w:rPr>
              <w:lang w:val="en-US"/>
            </w:rPr>
            <w:t>University</w:t>
          </w:r>
        </w:smartTag>
      </w:smartTag>
      <w:r w:rsidRPr="00262CEB">
        <w:rPr>
          <w:lang w:val="en-US"/>
        </w:rPr>
        <w:t xml:space="preserve"> Press”, 2016. – p. 370 – 374.</w:t>
      </w:r>
      <w:r w:rsidRPr="00262CEB">
        <w:t xml:space="preserve"> – </w:t>
      </w:r>
      <w:r w:rsidRPr="00262CEB">
        <w:rPr>
          <w:lang w:val="en-US"/>
        </w:rPr>
        <w:t>Index</w:t>
      </w:r>
      <w:r w:rsidRPr="00262CEB">
        <w:t xml:space="preserve"> </w:t>
      </w:r>
      <w:r w:rsidRPr="00262CEB">
        <w:rPr>
          <w:lang w:val="en-US"/>
        </w:rPr>
        <w:t>Skopus</w:t>
      </w:r>
      <w:r w:rsidRPr="00262CEB">
        <w:t>.</w:t>
      </w:r>
    </w:p>
    <w:p w:rsidR="000A7D64" w:rsidRPr="00262CEB" w:rsidRDefault="000A7D64" w:rsidP="004E528D">
      <w:pPr>
        <w:ind w:firstLine="709"/>
        <w:jc w:val="both"/>
        <w:rPr>
          <w:b/>
        </w:rPr>
      </w:pPr>
      <w:r w:rsidRPr="00262CEB">
        <w:rPr>
          <w:lang w:val="de-DE"/>
        </w:rPr>
        <w:t xml:space="preserve">Goshtanar, I. Herbarts Vielseitigkeit und totalitäre Systeme: Herbartrezeption in der ehemaligen Sowjetunion und der Ukraine </w:t>
      </w:r>
      <w:r w:rsidRPr="00262CEB">
        <w:t>// Einheimische Begriffe und Disziplinentwicklung: Monographie</w:t>
      </w:r>
      <w:r w:rsidRPr="00262CEB">
        <w:rPr>
          <w:lang w:val="de-DE"/>
        </w:rPr>
        <w:t xml:space="preserve"> </w:t>
      </w:r>
      <w:r w:rsidRPr="00262CEB">
        <w:t>/</w:t>
      </w:r>
      <w:r w:rsidRPr="00262CEB">
        <w:rPr>
          <w:lang w:val="de-DE"/>
        </w:rPr>
        <w:t xml:space="preserve"> Rainer Bolle, Wolfgang Halbeis</w:t>
      </w:r>
      <w:r w:rsidRPr="00262CEB">
        <w:t xml:space="preserve">. – </w:t>
      </w:r>
      <w:r w:rsidRPr="00262CEB">
        <w:rPr>
          <w:lang w:val="de-DE"/>
        </w:rPr>
        <w:t>FOR</w:t>
      </w:r>
      <w:bookmarkStart w:id="0" w:name="_GoBack"/>
      <w:bookmarkEnd w:id="0"/>
      <w:r w:rsidRPr="00262CEB">
        <w:rPr>
          <w:lang w:val="de-DE"/>
        </w:rPr>
        <w:t>MAT</w:t>
      </w:r>
      <w:r w:rsidRPr="00262CEB">
        <w:t xml:space="preserve"> </w:t>
      </w:r>
      <w:r w:rsidRPr="00262CEB">
        <w:rPr>
          <w:lang w:val="de-DE"/>
        </w:rPr>
        <w:t xml:space="preserve">Druckerei </w:t>
      </w:r>
      <w:r w:rsidRPr="00262CEB">
        <w:t>&amp;</w:t>
      </w:r>
      <w:r w:rsidRPr="00262CEB">
        <w:rPr>
          <w:lang w:val="de-DE"/>
        </w:rPr>
        <w:t>Verlagsgesellschaft</w:t>
      </w:r>
      <w:r w:rsidRPr="00262CEB">
        <w:t xml:space="preserve"> </w:t>
      </w:r>
      <w:r w:rsidRPr="00262CEB">
        <w:rPr>
          <w:lang w:val="de-DE"/>
        </w:rPr>
        <w:t>mbH</w:t>
      </w:r>
      <w:r w:rsidRPr="00262CEB">
        <w:t xml:space="preserve">, </w:t>
      </w:r>
      <w:r w:rsidRPr="00262CEB">
        <w:rPr>
          <w:lang w:val="de-DE"/>
        </w:rPr>
        <w:t>Garamond</w:t>
      </w:r>
      <w:r w:rsidRPr="00262CEB">
        <w:t xml:space="preserve"> </w:t>
      </w:r>
      <w:r w:rsidRPr="00262CEB">
        <w:rPr>
          <w:lang w:val="de-DE"/>
        </w:rPr>
        <w:t>Verlag</w:t>
      </w:r>
      <w:r w:rsidRPr="00262CEB">
        <w:t xml:space="preserve"> </w:t>
      </w:r>
      <w:r w:rsidRPr="00262CEB">
        <w:rPr>
          <w:lang w:val="de-DE"/>
        </w:rPr>
        <w:t>Jena</w:t>
      </w:r>
      <w:r w:rsidRPr="00262CEB">
        <w:t xml:space="preserve">, </w:t>
      </w:r>
      <w:r w:rsidRPr="00262CEB">
        <w:rPr>
          <w:lang w:val="de-DE"/>
        </w:rPr>
        <w:t>Edition</w:t>
      </w:r>
      <w:r w:rsidRPr="00262CEB">
        <w:t xml:space="preserve"> </w:t>
      </w:r>
      <w:r w:rsidRPr="00262CEB">
        <w:rPr>
          <w:lang w:val="de-DE"/>
        </w:rPr>
        <w:t>Paideia</w:t>
      </w:r>
      <w:r w:rsidRPr="00262CEB">
        <w:t>, 2014. – 333</w:t>
      </w:r>
      <w:r w:rsidRPr="00262CEB">
        <w:rPr>
          <w:lang w:val="de-DE"/>
        </w:rPr>
        <w:t xml:space="preserve"> S</w:t>
      </w:r>
      <w:r w:rsidRPr="00262CEB">
        <w:t>.</w:t>
      </w:r>
    </w:p>
    <w:p w:rsidR="000A7D64" w:rsidRPr="00A11A90" w:rsidRDefault="000A7D64" w:rsidP="004E528D">
      <w:pPr>
        <w:ind w:firstLine="709"/>
        <w:jc w:val="both"/>
        <w:rPr>
          <w:b/>
        </w:rPr>
      </w:pPr>
      <w:r w:rsidRPr="00262CEB">
        <w:rPr>
          <w:lang w:val="de-DE"/>
        </w:rPr>
        <w:t>Goshtanar, I.</w:t>
      </w:r>
      <w:r w:rsidRPr="00262CEB">
        <w:t xml:space="preserve"> </w:t>
      </w:r>
      <w:r w:rsidRPr="00262CEB">
        <w:rPr>
          <w:lang w:val="de-DE"/>
        </w:rPr>
        <w:t>Lehrerbildung bei Herbart und Suchomlinski im Vergleich</w:t>
      </w:r>
      <w:r w:rsidRPr="00262CEB">
        <w:t xml:space="preserve"> // </w:t>
      </w:r>
      <w:r w:rsidRPr="00262CEB">
        <w:rPr>
          <w:rStyle w:val="rvts7"/>
          <w:bCs/>
          <w:color w:val="000000"/>
          <w:lang w:val="de-DE"/>
        </w:rPr>
        <w:t>Wie</w:t>
      </w:r>
      <w:r w:rsidRPr="00262CEB">
        <w:rPr>
          <w:rStyle w:val="rvts7"/>
          <w:bCs/>
          <w:color w:val="000000"/>
        </w:rPr>
        <w:t xml:space="preserve"> </w:t>
      </w:r>
      <w:r w:rsidRPr="00262CEB">
        <w:rPr>
          <w:rStyle w:val="rvts7"/>
          <w:bCs/>
          <w:color w:val="000000"/>
          <w:lang w:val="de-DE"/>
        </w:rPr>
        <w:t>lernt</w:t>
      </w:r>
      <w:r w:rsidRPr="00262CEB">
        <w:rPr>
          <w:rStyle w:val="rvts7"/>
          <w:bCs/>
          <w:color w:val="000000"/>
        </w:rPr>
        <w:t xml:space="preserve"> </w:t>
      </w:r>
      <w:r w:rsidRPr="00262CEB">
        <w:rPr>
          <w:rStyle w:val="rvts7"/>
          <w:bCs/>
          <w:color w:val="000000"/>
          <w:lang w:val="de-DE"/>
        </w:rPr>
        <w:t>man</w:t>
      </w:r>
      <w:r w:rsidRPr="00262CEB">
        <w:rPr>
          <w:rStyle w:val="rvts7"/>
          <w:bCs/>
          <w:color w:val="000000"/>
        </w:rPr>
        <w:t xml:space="preserve"> </w:t>
      </w:r>
      <w:r w:rsidRPr="00262CEB">
        <w:rPr>
          <w:rStyle w:val="rvts7"/>
          <w:bCs/>
          <w:color w:val="000000"/>
          <w:lang w:val="de-DE"/>
        </w:rPr>
        <w:t>erziehen</w:t>
      </w:r>
      <w:r w:rsidRPr="00262CEB">
        <w:rPr>
          <w:rStyle w:val="rvts7"/>
          <w:bCs/>
          <w:color w:val="000000"/>
        </w:rPr>
        <w:t xml:space="preserve">? </w:t>
      </w:r>
      <w:r w:rsidRPr="00262CEB">
        <w:rPr>
          <w:rStyle w:val="rvts7"/>
          <w:bCs/>
          <w:color w:val="000000"/>
          <w:lang w:val="de-DE"/>
        </w:rPr>
        <w:t xml:space="preserve">Zur Didaktik der Pädagogik: </w:t>
      </w:r>
      <w:r w:rsidRPr="00262CEB">
        <w:t>Monographie</w:t>
      </w:r>
      <w:r w:rsidRPr="00262CEB">
        <w:rPr>
          <w:lang w:val="de-DE"/>
        </w:rPr>
        <w:t xml:space="preserve"> / Rainer Bolle, Wolfgang Halbeis</w:t>
      </w:r>
      <w:r w:rsidRPr="00262CEB">
        <w:t xml:space="preserve">. – </w:t>
      </w:r>
      <w:r w:rsidRPr="00262CEB">
        <w:rPr>
          <w:lang w:val="de-DE"/>
        </w:rPr>
        <w:t>FORMAT</w:t>
      </w:r>
      <w:r w:rsidRPr="00262CEB">
        <w:t xml:space="preserve"> </w:t>
      </w:r>
      <w:r w:rsidRPr="00262CEB">
        <w:rPr>
          <w:lang w:val="de-DE"/>
        </w:rPr>
        <w:t xml:space="preserve">Druckerei  </w:t>
      </w:r>
      <w:r w:rsidRPr="00262CEB">
        <w:t>&amp;</w:t>
      </w:r>
      <w:r w:rsidRPr="00262CEB">
        <w:rPr>
          <w:lang w:val="de-DE"/>
        </w:rPr>
        <w:t>Verlagsgesellschaft</w:t>
      </w:r>
      <w:r w:rsidRPr="00262CEB">
        <w:t xml:space="preserve"> </w:t>
      </w:r>
      <w:r w:rsidRPr="00262CEB">
        <w:rPr>
          <w:lang w:val="de-DE"/>
        </w:rPr>
        <w:t>mbH</w:t>
      </w:r>
      <w:r w:rsidRPr="00262CEB">
        <w:t xml:space="preserve">, </w:t>
      </w:r>
      <w:r w:rsidRPr="00262CEB">
        <w:rPr>
          <w:lang w:val="de-DE"/>
        </w:rPr>
        <w:t>Garamond</w:t>
      </w:r>
      <w:r w:rsidRPr="00262CEB">
        <w:t xml:space="preserve"> </w:t>
      </w:r>
      <w:r w:rsidRPr="00262CEB">
        <w:rPr>
          <w:lang w:val="de-DE"/>
        </w:rPr>
        <w:t>Verlag</w:t>
      </w:r>
      <w:r w:rsidRPr="00262CEB">
        <w:t xml:space="preserve"> </w:t>
      </w:r>
      <w:r w:rsidRPr="00262CEB">
        <w:rPr>
          <w:lang w:val="de-DE"/>
        </w:rPr>
        <w:t>Jena</w:t>
      </w:r>
      <w:r w:rsidRPr="00262CEB">
        <w:t xml:space="preserve">, </w:t>
      </w:r>
      <w:r w:rsidRPr="00262CEB">
        <w:rPr>
          <w:lang w:val="de-DE"/>
        </w:rPr>
        <w:t>Edition</w:t>
      </w:r>
      <w:r w:rsidRPr="00262CEB">
        <w:t xml:space="preserve"> </w:t>
      </w:r>
      <w:r w:rsidRPr="00262CEB">
        <w:rPr>
          <w:lang w:val="de-DE"/>
        </w:rPr>
        <w:t>Paideia</w:t>
      </w:r>
      <w:r w:rsidRPr="00262CEB">
        <w:t>, 201</w:t>
      </w:r>
      <w:r w:rsidRPr="00262CEB">
        <w:rPr>
          <w:lang w:val="de-DE"/>
        </w:rPr>
        <w:t>6</w:t>
      </w:r>
      <w:r w:rsidRPr="00262CEB">
        <w:t>. – 3</w:t>
      </w:r>
      <w:r w:rsidRPr="00262CEB">
        <w:rPr>
          <w:lang w:val="de-DE"/>
        </w:rPr>
        <w:t>27 S</w:t>
      </w:r>
      <w:r w:rsidRPr="00262CEB">
        <w:t>.</w:t>
      </w:r>
    </w:p>
    <w:p w:rsidR="000A7D64" w:rsidRPr="00262CEB" w:rsidRDefault="000A7D64" w:rsidP="00262CEB">
      <w:pPr>
        <w:ind w:firstLine="709"/>
        <w:jc w:val="both"/>
      </w:pPr>
      <w:r w:rsidRPr="00262CEB">
        <w:rPr>
          <w:lang w:val="de-DE"/>
        </w:rPr>
        <w:t>Goshtanar</w:t>
      </w:r>
      <w:r w:rsidRPr="00262CEB">
        <w:t xml:space="preserve">, </w:t>
      </w:r>
      <w:r w:rsidRPr="00262CEB">
        <w:rPr>
          <w:lang w:val="de-DE"/>
        </w:rPr>
        <w:t>I</w:t>
      </w:r>
      <w:r w:rsidRPr="00262CEB">
        <w:t xml:space="preserve">. </w:t>
      </w:r>
      <w:r w:rsidRPr="00262CEB">
        <w:rPr>
          <w:lang w:val="de-DE"/>
        </w:rPr>
        <w:t>Deutsch</w:t>
      </w:r>
      <w:r w:rsidRPr="00262CEB">
        <w:t xml:space="preserve"> </w:t>
      </w:r>
      <w:r w:rsidRPr="00262CEB">
        <w:rPr>
          <w:lang w:val="de-DE"/>
        </w:rPr>
        <w:t>als</w:t>
      </w:r>
      <w:r w:rsidRPr="00262CEB">
        <w:t xml:space="preserve"> </w:t>
      </w:r>
      <w:r w:rsidRPr="00262CEB">
        <w:rPr>
          <w:lang w:val="de-DE"/>
        </w:rPr>
        <w:t>Zweitfremdsprache</w:t>
      </w:r>
      <w:r w:rsidRPr="00262CEB">
        <w:t xml:space="preserve">. </w:t>
      </w:r>
      <w:r w:rsidRPr="00262CEB">
        <w:rPr>
          <w:lang w:val="de-DE"/>
        </w:rPr>
        <w:t>Praxisideen</w:t>
      </w:r>
      <w:r w:rsidRPr="00262CEB">
        <w:t xml:space="preserve"> </w:t>
      </w:r>
      <w:r w:rsidRPr="00262CEB">
        <w:rPr>
          <w:lang w:val="de-DE"/>
        </w:rPr>
        <w:t>f</w:t>
      </w:r>
      <w:r w:rsidRPr="00262CEB">
        <w:t>ü</w:t>
      </w:r>
      <w:r w:rsidRPr="00262CEB">
        <w:rPr>
          <w:lang w:val="de-DE"/>
        </w:rPr>
        <w:t>r</w:t>
      </w:r>
      <w:r w:rsidRPr="00262CEB">
        <w:t xml:space="preserve"> </w:t>
      </w:r>
      <w:r w:rsidRPr="00262CEB">
        <w:rPr>
          <w:lang w:val="de-DE"/>
        </w:rPr>
        <w:t>den</w:t>
      </w:r>
      <w:r w:rsidRPr="00262CEB">
        <w:t xml:space="preserve"> </w:t>
      </w:r>
      <w:r w:rsidRPr="00262CEB">
        <w:rPr>
          <w:lang w:val="de-DE"/>
        </w:rPr>
        <w:t>Unterricht</w:t>
      </w:r>
      <w:r w:rsidRPr="00262CEB">
        <w:t xml:space="preserve">. Практичний курс німецької мови (як другої іноземної) : навч. посіб. / І. В. Гоштанар, Н. В. Діденко. – Херсон : ТОВ «ВКФ «СТАР» ЛТД», 2017. – 222 с. </w:t>
      </w:r>
    </w:p>
    <w:p w:rsidR="000A7D64" w:rsidRDefault="000A7D64" w:rsidP="004E528D">
      <w:pPr>
        <w:ind w:firstLine="709"/>
        <w:jc w:val="both"/>
        <w:rPr>
          <w:b/>
        </w:rPr>
      </w:pPr>
      <w:r w:rsidRPr="00262CEB">
        <w:t>Гоштанар, І. В. Художній простір і його функції в актуалізації концепту KRIEG у воєнній прозі Ремарка</w:t>
      </w:r>
      <w:r>
        <w:t xml:space="preserve"> / І.В. Гоштанар</w:t>
      </w:r>
      <w:r>
        <w:rPr>
          <w:rStyle w:val="rvts7"/>
          <w:b/>
          <w:bCs/>
          <w:color w:val="000000"/>
        </w:rPr>
        <w:t xml:space="preserve"> // </w:t>
      </w:r>
      <w:r w:rsidRPr="00262CEB">
        <w:t xml:space="preserve">Науковий вісник ХДУ. Серія “Лінгвістика”: [зб. наук. праць / гол. ред. </w:t>
      </w:r>
      <w:r>
        <w:t xml:space="preserve">В. Олексенко]. – </w:t>
      </w:r>
      <w:r w:rsidRPr="00262CEB">
        <w:t>Херсон : Вид-во ХДУ</w:t>
      </w:r>
      <w:r>
        <w:t xml:space="preserve">, 2017. – </w:t>
      </w:r>
      <w:r w:rsidRPr="00262CEB">
        <w:t>Вип. 30. –  С.  61 – 65.</w:t>
      </w:r>
      <w:r w:rsidRPr="00262CEB">
        <w:rPr>
          <w:b/>
        </w:rPr>
        <w:t xml:space="preserve">          </w:t>
      </w:r>
    </w:p>
    <w:p w:rsidR="000A7D64" w:rsidRPr="00262CEB" w:rsidRDefault="000A7D64" w:rsidP="00262CEB">
      <w:pPr>
        <w:ind w:firstLine="709"/>
        <w:jc w:val="both"/>
      </w:pPr>
      <w:r w:rsidRPr="00262CEB">
        <w:t>Гоштанар, І. В.</w:t>
      </w:r>
      <w:r>
        <w:t xml:space="preserve"> </w:t>
      </w:r>
      <w:r w:rsidRPr="00262CEB">
        <w:rPr>
          <w:rStyle w:val="rvts7"/>
          <w:bCs/>
          <w:color w:val="000000"/>
        </w:rPr>
        <w:t>Вербалізатори концепту FRAU в художньому німецькомовному дискурсі (на матеріалі  роману Юлії Франк “</w:t>
      </w:r>
      <w:r w:rsidRPr="00262CEB">
        <w:rPr>
          <w:rStyle w:val="rvts7"/>
          <w:bCs/>
          <w:color w:val="000000"/>
          <w:lang w:val="en-US"/>
        </w:rPr>
        <w:t>D</w:t>
      </w:r>
      <w:r w:rsidRPr="00262CEB">
        <w:rPr>
          <w:rStyle w:val="rvts7"/>
          <w:bCs/>
          <w:color w:val="000000"/>
          <w:lang w:val="de-DE"/>
        </w:rPr>
        <w:t>ie</w:t>
      </w:r>
      <w:r w:rsidRPr="00262CEB">
        <w:rPr>
          <w:rStyle w:val="rvts7"/>
          <w:bCs/>
          <w:color w:val="000000"/>
        </w:rPr>
        <w:t xml:space="preserve"> </w:t>
      </w:r>
      <w:r w:rsidRPr="00262CEB">
        <w:rPr>
          <w:rStyle w:val="rvts7"/>
          <w:bCs/>
          <w:color w:val="000000"/>
          <w:lang w:val="de-DE"/>
        </w:rPr>
        <w:t>Mittagsfrau</w:t>
      </w:r>
      <w:r w:rsidRPr="00262CEB">
        <w:rPr>
          <w:rStyle w:val="rvts7"/>
          <w:bCs/>
          <w:color w:val="000000"/>
        </w:rPr>
        <w:t>”)</w:t>
      </w:r>
      <w:r>
        <w:rPr>
          <w:rStyle w:val="rvts7"/>
          <w:bCs/>
          <w:color w:val="000000"/>
        </w:rPr>
        <w:t>/ І.В. Гоштанар //</w:t>
      </w:r>
      <w:r w:rsidRPr="00262CEB">
        <w:rPr>
          <w:rStyle w:val="rvts7"/>
          <w:b/>
          <w:bCs/>
          <w:color w:val="000000"/>
        </w:rPr>
        <w:t xml:space="preserve"> </w:t>
      </w:r>
      <w:r w:rsidRPr="00262CEB">
        <w:t>Науковий вісник ХДУ. Серія “Перекладознавство та міжкультурна комунікація”: [зб. наук. праць / гол. ред.</w:t>
      </w:r>
      <w:r>
        <w:t xml:space="preserve">Л. Бєлєхової]. – </w:t>
      </w:r>
      <w:r w:rsidRPr="00262CEB">
        <w:t>ХДУ, 2017. – Вип. 4. –  С.  33 – 37.</w:t>
      </w:r>
    </w:p>
    <w:p w:rsidR="000A7D64" w:rsidRPr="00262CEB" w:rsidRDefault="000A7D64" w:rsidP="004E528D">
      <w:pPr>
        <w:ind w:firstLine="708"/>
        <w:jc w:val="both"/>
      </w:pPr>
    </w:p>
    <w:p w:rsidR="000A7D64" w:rsidRPr="00262CEB" w:rsidRDefault="000A7D64" w:rsidP="004E528D">
      <w:pPr>
        <w:ind w:firstLine="708"/>
        <w:jc w:val="both"/>
      </w:pPr>
    </w:p>
    <w:p w:rsidR="000A7D64" w:rsidRPr="00262CEB" w:rsidRDefault="000A7D64" w:rsidP="004E528D">
      <w:pPr>
        <w:ind w:firstLine="709"/>
        <w:jc w:val="both"/>
      </w:pPr>
      <w:r w:rsidRPr="00262CEB">
        <w:t xml:space="preserve">                             </w:t>
      </w:r>
    </w:p>
    <w:p w:rsidR="000A7D64" w:rsidRPr="00262CEB" w:rsidRDefault="000A7D64" w:rsidP="004E528D">
      <w:pPr>
        <w:ind w:firstLine="709"/>
        <w:jc w:val="both"/>
      </w:pPr>
    </w:p>
    <w:p w:rsidR="000A7D64" w:rsidRPr="00262CEB" w:rsidRDefault="000A7D64" w:rsidP="007B7E99">
      <w:pPr>
        <w:jc w:val="both"/>
        <w:rPr>
          <w:b/>
        </w:rPr>
      </w:pPr>
    </w:p>
    <w:p w:rsidR="000A7D64" w:rsidRDefault="000A7D64" w:rsidP="00F6509D">
      <w:pPr>
        <w:ind w:firstLine="709"/>
        <w:jc w:val="both"/>
      </w:pPr>
      <w:r>
        <w:rPr>
          <w:b/>
        </w:rPr>
        <w:t xml:space="preserve">                    </w:t>
      </w:r>
      <w:r>
        <w:t xml:space="preserve">                           </w:t>
      </w:r>
    </w:p>
    <w:p w:rsidR="000A7D64" w:rsidRDefault="000A7D64" w:rsidP="00F6509D">
      <w:pPr>
        <w:ind w:firstLine="709"/>
        <w:jc w:val="both"/>
      </w:pPr>
    </w:p>
    <w:p w:rsidR="000A7D64" w:rsidRPr="007E44AD" w:rsidRDefault="000A7D64" w:rsidP="007E44AD">
      <w:pPr>
        <w:ind w:firstLine="709"/>
        <w:jc w:val="both"/>
      </w:pPr>
    </w:p>
    <w:p w:rsidR="000A7D64" w:rsidRDefault="000A7D64" w:rsidP="007E44AD">
      <w:pPr>
        <w:ind w:firstLine="709"/>
        <w:jc w:val="both"/>
      </w:pPr>
    </w:p>
    <w:p w:rsidR="000A7D64" w:rsidRDefault="000A7D64" w:rsidP="007E44AD">
      <w:pPr>
        <w:ind w:firstLine="709"/>
        <w:jc w:val="both"/>
      </w:pPr>
    </w:p>
    <w:p w:rsidR="000A7D64" w:rsidRDefault="000A7D64" w:rsidP="007E44AD">
      <w:pPr>
        <w:ind w:firstLine="709"/>
        <w:jc w:val="both"/>
      </w:pPr>
    </w:p>
    <w:p w:rsidR="000A7D64" w:rsidRPr="007E44AD" w:rsidRDefault="000A7D64" w:rsidP="007E44AD">
      <w:pPr>
        <w:ind w:firstLine="709"/>
        <w:jc w:val="both"/>
      </w:pPr>
    </w:p>
    <w:p w:rsidR="000A7D64" w:rsidRDefault="000A7D64" w:rsidP="007E44AD">
      <w:pPr>
        <w:ind w:firstLine="709"/>
        <w:jc w:val="both"/>
      </w:pPr>
    </w:p>
    <w:p w:rsidR="000A7D64" w:rsidRDefault="000A7D64" w:rsidP="0079645D">
      <w:pPr>
        <w:ind w:firstLine="709"/>
        <w:jc w:val="both"/>
        <w:rPr>
          <w:highlight w:val="cyan"/>
        </w:rPr>
      </w:pPr>
    </w:p>
    <w:p w:rsidR="000A7D64" w:rsidRDefault="000A7D64" w:rsidP="0079645D">
      <w:pPr>
        <w:ind w:firstLine="709"/>
        <w:jc w:val="both"/>
        <w:rPr>
          <w:highlight w:val="cyan"/>
        </w:rPr>
      </w:pPr>
    </w:p>
    <w:p w:rsidR="000A7D64" w:rsidRDefault="000A7D64" w:rsidP="0079645D">
      <w:pPr>
        <w:ind w:firstLine="709"/>
        <w:jc w:val="both"/>
        <w:rPr>
          <w:highlight w:val="cyan"/>
        </w:rPr>
      </w:pPr>
    </w:p>
    <w:p w:rsidR="000A7D64" w:rsidRDefault="000A7D64" w:rsidP="0079645D">
      <w:pPr>
        <w:ind w:firstLine="709"/>
        <w:jc w:val="both"/>
        <w:rPr>
          <w:highlight w:val="cyan"/>
        </w:rPr>
      </w:pPr>
    </w:p>
    <w:p w:rsidR="000A7D64" w:rsidRDefault="000A7D64" w:rsidP="0079645D">
      <w:pPr>
        <w:ind w:firstLine="709"/>
        <w:jc w:val="both"/>
        <w:rPr>
          <w:highlight w:val="cyan"/>
        </w:rPr>
      </w:pPr>
    </w:p>
    <w:p w:rsidR="000A7D64" w:rsidRDefault="000A7D64" w:rsidP="0079645D">
      <w:pPr>
        <w:ind w:firstLine="709"/>
        <w:jc w:val="both"/>
        <w:rPr>
          <w:highlight w:val="cyan"/>
        </w:rPr>
      </w:pPr>
    </w:p>
    <w:p w:rsidR="000A7D64" w:rsidRDefault="000A7D64" w:rsidP="00A11A90">
      <w:pPr>
        <w:ind w:firstLine="709"/>
        <w:jc w:val="both"/>
      </w:pPr>
    </w:p>
    <w:p w:rsidR="000A7D64" w:rsidRPr="00A11A90" w:rsidRDefault="000A7D64" w:rsidP="00A11A90">
      <w:pPr>
        <w:ind w:firstLine="709"/>
        <w:jc w:val="both"/>
      </w:pPr>
      <w:r>
        <w:rPr>
          <w:rStyle w:val="rvts7"/>
          <w:bCs/>
          <w:color w:val="000000"/>
        </w:rPr>
        <w:t xml:space="preserve"> </w:t>
      </w:r>
      <w:r>
        <w:t xml:space="preserve"> </w:t>
      </w:r>
      <w:r w:rsidRPr="00A11A90">
        <w:t xml:space="preserve">                                                                                                                                                                           </w:t>
      </w:r>
    </w:p>
    <w:p w:rsidR="000A7D64" w:rsidRPr="0079645D" w:rsidRDefault="000A7D64" w:rsidP="0079645D">
      <w:pPr>
        <w:ind w:firstLine="709"/>
        <w:jc w:val="both"/>
      </w:pPr>
      <w:r w:rsidRPr="0079645D">
        <w:t xml:space="preserve"> </w:t>
      </w:r>
      <w:r>
        <w:t xml:space="preserve">         </w:t>
      </w:r>
      <w:r w:rsidRPr="0079645D">
        <w:t xml:space="preserve">   </w:t>
      </w: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Default="000A7D64" w:rsidP="0079645D">
      <w:pPr>
        <w:ind w:firstLine="709"/>
        <w:jc w:val="both"/>
      </w:pPr>
    </w:p>
    <w:p w:rsidR="000A7D64" w:rsidRPr="00443BAC" w:rsidRDefault="000A7D64" w:rsidP="00B45320">
      <w:pPr>
        <w:pStyle w:val="3"/>
        <w:spacing w:after="0" w:line="276" w:lineRule="auto"/>
        <w:jc w:val="left"/>
        <w:rPr>
          <w:sz w:val="24"/>
          <w:szCs w:val="24"/>
          <w:lang w:eastAsia="ru-RU"/>
        </w:rPr>
      </w:pPr>
    </w:p>
    <w:p w:rsidR="000A7D64" w:rsidRDefault="000A7D64" w:rsidP="00B45320">
      <w:pPr>
        <w:spacing w:line="276" w:lineRule="auto"/>
        <w:ind w:firstLine="708"/>
        <w:jc w:val="both"/>
      </w:pPr>
    </w:p>
    <w:p w:rsidR="000A7D64" w:rsidRDefault="000A7D64" w:rsidP="00491006">
      <w:pPr>
        <w:spacing w:line="276" w:lineRule="auto"/>
        <w:jc w:val="both"/>
      </w:pPr>
    </w:p>
    <w:p w:rsidR="000A7D64" w:rsidRDefault="000A7D64" w:rsidP="00B45320">
      <w:pPr>
        <w:spacing w:line="276" w:lineRule="auto"/>
        <w:ind w:firstLine="708"/>
        <w:jc w:val="both"/>
      </w:pPr>
    </w:p>
    <w:p w:rsidR="000A7D64" w:rsidRDefault="000A7D64" w:rsidP="00B45320">
      <w:pPr>
        <w:spacing w:line="276" w:lineRule="auto"/>
        <w:ind w:firstLine="708"/>
        <w:jc w:val="both"/>
      </w:pPr>
    </w:p>
    <w:p w:rsidR="000A7D64" w:rsidRDefault="000A7D64" w:rsidP="00B45320">
      <w:pPr>
        <w:spacing w:line="276" w:lineRule="auto"/>
        <w:ind w:firstLine="708"/>
        <w:jc w:val="both"/>
      </w:pPr>
    </w:p>
    <w:sectPr w:rsidR="000A7D64" w:rsidSect="0061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25DA4"/>
    <w:multiLevelType w:val="hybridMultilevel"/>
    <w:tmpl w:val="A5C88DE6"/>
    <w:lvl w:ilvl="0" w:tplc="35C40F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D3D"/>
    <w:rsid w:val="0001497D"/>
    <w:rsid w:val="000332DE"/>
    <w:rsid w:val="00040E50"/>
    <w:rsid w:val="0004157F"/>
    <w:rsid w:val="00061C98"/>
    <w:rsid w:val="00087D61"/>
    <w:rsid w:val="000A7D64"/>
    <w:rsid w:val="000B3F25"/>
    <w:rsid w:val="000B6C98"/>
    <w:rsid w:val="000D730A"/>
    <w:rsid w:val="000E2F41"/>
    <w:rsid w:val="00130E8C"/>
    <w:rsid w:val="00167A06"/>
    <w:rsid w:val="0017568F"/>
    <w:rsid w:val="001C3C48"/>
    <w:rsid w:val="001E78B2"/>
    <w:rsid w:val="002369CF"/>
    <w:rsid w:val="00256A7C"/>
    <w:rsid w:val="00262CEB"/>
    <w:rsid w:val="00264D55"/>
    <w:rsid w:val="002871D1"/>
    <w:rsid w:val="002B7520"/>
    <w:rsid w:val="002E1E12"/>
    <w:rsid w:val="002E68A2"/>
    <w:rsid w:val="002F6CA6"/>
    <w:rsid w:val="002F7EC3"/>
    <w:rsid w:val="00305FB9"/>
    <w:rsid w:val="00321A5F"/>
    <w:rsid w:val="00327CD7"/>
    <w:rsid w:val="00336DED"/>
    <w:rsid w:val="0035280A"/>
    <w:rsid w:val="003671D2"/>
    <w:rsid w:val="00443BAC"/>
    <w:rsid w:val="00446505"/>
    <w:rsid w:val="00455E04"/>
    <w:rsid w:val="00477408"/>
    <w:rsid w:val="00491006"/>
    <w:rsid w:val="00497C78"/>
    <w:rsid w:val="004A6831"/>
    <w:rsid w:val="004B01E3"/>
    <w:rsid w:val="004E528D"/>
    <w:rsid w:val="004F3814"/>
    <w:rsid w:val="00552DC4"/>
    <w:rsid w:val="005709AF"/>
    <w:rsid w:val="00581BAC"/>
    <w:rsid w:val="00590205"/>
    <w:rsid w:val="005D1562"/>
    <w:rsid w:val="005F385B"/>
    <w:rsid w:val="00601C73"/>
    <w:rsid w:val="00602A21"/>
    <w:rsid w:val="00603012"/>
    <w:rsid w:val="00615000"/>
    <w:rsid w:val="006528AA"/>
    <w:rsid w:val="00687D3D"/>
    <w:rsid w:val="006B1F80"/>
    <w:rsid w:val="006B6B36"/>
    <w:rsid w:val="006F401C"/>
    <w:rsid w:val="00717EF5"/>
    <w:rsid w:val="0079645D"/>
    <w:rsid w:val="007B45FA"/>
    <w:rsid w:val="007B70D1"/>
    <w:rsid w:val="007B7E99"/>
    <w:rsid w:val="007D2CA8"/>
    <w:rsid w:val="007D70A2"/>
    <w:rsid w:val="007E44AD"/>
    <w:rsid w:val="008330D2"/>
    <w:rsid w:val="008A2DF5"/>
    <w:rsid w:val="00915C4D"/>
    <w:rsid w:val="0092692F"/>
    <w:rsid w:val="00957678"/>
    <w:rsid w:val="0099638F"/>
    <w:rsid w:val="009A4CC9"/>
    <w:rsid w:val="009B6240"/>
    <w:rsid w:val="009B6F03"/>
    <w:rsid w:val="009C15E5"/>
    <w:rsid w:val="009C2D91"/>
    <w:rsid w:val="00A11A90"/>
    <w:rsid w:val="00A573FE"/>
    <w:rsid w:val="00AA1328"/>
    <w:rsid w:val="00AB57C5"/>
    <w:rsid w:val="00AF3C6D"/>
    <w:rsid w:val="00B072E2"/>
    <w:rsid w:val="00B45320"/>
    <w:rsid w:val="00BF68D8"/>
    <w:rsid w:val="00C03747"/>
    <w:rsid w:val="00C307E0"/>
    <w:rsid w:val="00C31476"/>
    <w:rsid w:val="00C36B95"/>
    <w:rsid w:val="00C41893"/>
    <w:rsid w:val="00D04ED0"/>
    <w:rsid w:val="00DB6969"/>
    <w:rsid w:val="00DD43B0"/>
    <w:rsid w:val="00DD4DC8"/>
    <w:rsid w:val="00E829B6"/>
    <w:rsid w:val="00EA3B0E"/>
    <w:rsid w:val="00EE48A2"/>
    <w:rsid w:val="00EF2D49"/>
    <w:rsid w:val="00F01FEF"/>
    <w:rsid w:val="00F03A88"/>
    <w:rsid w:val="00F34CDE"/>
    <w:rsid w:val="00F45491"/>
    <w:rsid w:val="00F5540E"/>
    <w:rsid w:val="00F63F49"/>
    <w:rsid w:val="00F6509D"/>
    <w:rsid w:val="00F65898"/>
    <w:rsid w:val="00F71674"/>
    <w:rsid w:val="00FA59FB"/>
    <w:rsid w:val="00FD3964"/>
    <w:rsid w:val="00FE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3D"/>
    <w:rPr>
      <w:rFonts w:ascii="Times New Roman" w:eastAsia="Times New Roman" w:hAnsi="Times New Roman"/>
      <w:sz w:val="24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07E0"/>
    <w:pPr>
      <w:keepNext/>
      <w:ind w:firstLine="7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07E0"/>
    <w:rPr>
      <w:rFonts w:ascii="Times New Roman" w:hAnsi="Times New Roman" w:cs="Times New Roman"/>
      <w:sz w:val="28"/>
      <w:szCs w:val="28"/>
      <w:lang w:val="uk-UA" w:eastAsia="ru-RU"/>
    </w:rPr>
  </w:style>
  <w:style w:type="paragraph" w:styleId="NormalWeb">
    <w:name w:val="Normal (Web)"/>
    <w:basedOn w:val="Normal"/>
    <w:uiPriority w:val="99"/>
    <w:rsid w:val="00DD43B0"/>
    <w:pPr>
      <w:spacing w:before="100" w:beforeAutospacing="1" w:after="100" w:afterAutospacing="1"/>
    </w:pPr>
    <w:rPr>
      <w:rFonts w:eastAsia="Calibri"/>
      <w:lang w:val="ru-RU"/>
    </w:rPr>
  </w:style>
  <w:style w:type="paragraph" w:customStyle="1" w:styleId="2">
    <w:name w:val="Стиль2"/>
    <w:basedOn w:val="Normal"/>
    <w:uiPriority w:val="99"/>
    <w:rsid w:val="00DD43B0"/>
    <w:pPr>
      <w:spacing w:before="360" w:after="360" w:line="360" w:lineRule="auto"/>
      <w:ind w:firstLine="709"/>
      <w:jc w:val="both"/>
    </w:pPr>
    <w:rPr>
      <w:sz w:val="28"/>
      <w:szCs w:val="28"/>
      <w:lang w:eastAsia="en-US"/>
    </w:rPr>
  </w:style>
  <w:style w:type="paragraph" w:customStyle="1" w:styleId="3">
    <w:name w:val="Стиль3"/>
    <w:basedOn w:val="Normal"/>
    <w:uiPriority w:val="99"/>
    <w:rsid w:val="00DD43B0"/>
    <w:pPr>
      <w:spacing w:after="200" w:line="360" w:lineRule="auto"/>
      <w:jc w:val="center"/>
    </w:pPr>
    <w:rPr>
      <w:b/>
      <w:sz w:val="28"/>
      <w:szCs w:val="2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D43B0"/>
    <w:rPr>
      <w:rFonts w:cs="Times New Roman"/>
    </w:rPr>
  </w:style>
  <w:style w:type="character" w:customStyle="1" w:styleId="rvts7">
    <w:name w:val="rvts7"/>
    <w:basedOn w:val="DefaultParagraphFont"/>
    <w:uiPriority w:val="99"/>
    <w:rsid w:val="00603012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549</TotalTime>
  <Pages>5</Pages>
  <Words>1954</Words>
  <Characters>11142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glavatskaya</dc:creator>
  <cp:keywords/>
  <dc:description/>
  <cp:lastModifiedBy>Irina</cp:lastModifiedBy>
  <cp:revision>40</cp:revision>
  <dcterms:created xsi:type="dcterms:W3CDTF">2017-03-02T07:38:00Z</dcterms:created>
  <dcterms:modified xsi:type="dcterms:W3CDTF">2020-02-16T14:39:00Z</dcterms:modified>
</cp:coreProperties>
</file>